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158A35" w14:textId="6361F9D7" w:rsidR="00535E9B" w:rsidRPr="00B00CE4" w:rsidRDefault="00C116F3" w:rsidP="00535E9B">
      <w:pPr>
        <w:jc w:val="right"/>
        <w:rPr>
          <w:rFonts w:ascii="Verdana" w:eastAsia="Verdana" w:hAnsi="Verdana" w:cs="Times New Roman"/>
          <w:b/>
          <w:color w:val="773F00" w:themeColor="accent6" w:themeShade="80"/>
        </w:rPr>
      </w:pPr>
      <w:bookmarkStart w:id="0" w:name="_Toc243294538"/>
      <w:bookmarkStart w:id="1" w:name="_Toc516566314"/>
      <w:bookmarkStart w:id="2" w:name="_Toc516581582"/>
      <w:bookmarkStart w:id="3" w:name="_Toc516734756"/>
      <w:bookmarkStart w:id="4" w:name="_Toc516738786"/>
      <w:bookmarkStart w:id="5" w:name="_Toc8212125"/>
      <w:r w:rsidRPr="00B00CE4">
        <w:rPr>
          <w:rFonts w:ascii="Verdana" w:eastAsia="Verdana" w:hAnsi="Verdana" w:cs="Times New Roman"/>
          <w:b/>
          <w:color w:val="773F00" w:themeColor="accent6" w:themeShade="80"/>
        </w:rPr>
        <w:t>ZAŁĄCZNIK NR 1 DO SWZ – SZCZEGÓŁOWY OPIS PRZEDMIOTU ZAKUPU</w:t>
      </w:r>
    </w:p>
    <w:p w14:paraId="76A6DEC5" w14:textId="299E0070" w:rsidR="00A62B4C" w:rsidRPr="00A32775" w:rsidRDefault="00A32775" w:rsidP="00A32775">
      <w:pPr>
        <w:jc w:val="right"/>
        <w:rPr>
          <w:rFonts w:ascii="Verdana" w:eastAsia="Verdana" w:hAnsi="Verdana" w:cs="Times New Roman"/>
          <w:b/>
          <w:bCs/>
        </w:rPr>
      </w:pPr>
      <w:r w:rsidRPr="00A32775">
        <w:rPr>
          <w:rFonts w:ascii="Verdana" w:eastAsia="Verdana" w:hAnsi="Verdana" w:cs="Times New Roman"/>
          <w:b/>
          <w:bCs/>
        </w:rPr>
        <w:t>Część 5</w:t>
      </w:r>
    </w:p>
    <w:p w14:paraId="47596D07" w14:textId="77777777" w:rsidR="00DB2BFF" w:rsidRPr="00A62B4C" w:rsidRDefault="00DB2BFF" w:rsidP="00A62B4C">
      <w:pPr>
        <w:rPr>
          <w:rFonts w:ascii="Verdana" w:eastAsia="Verdana" w:hAnsi="Verdana" w:cs="Times New Roman"/>
        </w:rPr>
      </w:pPr>
    </w:p>
    <w:p w14:paraId="6D111C5E" w14:textId="77777777" w:rsidR="004906BC" w:rsidRPr="004906BC" w:rsidRDefault="004906BC" w:rsidP="008F72E5">
      <w:pPr>
        <w:pStyle w:val="Akapitzlist"/>
        <w:numPr>
          <w:ilvl w:val="0"/>
          <w:numId w:val="6"/>
        </w:numPr>
        <w:spacing w:before="120" w:after="0" w:line="276" w:lineRule="auto"/>
        <w:ind w:left="284" w:hanging="284"/>
        <w:jc w:val="both"/>
        <w:outlineLvl w:val="0"/>
        <w:rPr>
          <w:rFonts w:cstheme="minorHAnsi"/>
          <w:b/>
        </w:rPr>
      </w:pPr>
      <w:r w:rsidRPr="004906BC">
        <w:rPr>
          <w:rFonts w:cstheme="minorHAnsi"/>
          <w:b/>
        </w:rPr>
        <w:t>Określenie przedmiotu zakupu</w:t>
      </w:r>
    </w:p>
    <w:p w14:paraId="3646D4BA" w14:textId="77777777" w:rsidR="008D0EB4" w:rsidRPr="008D0EB4" w:rsidRDefault="008D0EB4" w:rsidP="008D0EB4">
      <w:pPr>
        <w:pStyle w:val="Akapitzlist"/>
        <w:spacing w:before="120" w:line="276" w:lineRule="auto"/>
        <w:ind w:left="284"/>
        <w:jc w:val="both"/>
        <w:outlineLvl w:val="0"/>
        <w:rPr>
          <w:rFonts w:cstheme="minorHAnsi"/>
          <w:szCs w:val="18"/>
        </w:rPr>
      </w:pPr>
      <w:r w:rsidRPr="008D0EB4">
        <w:rPr>
          <w:rFonts w:cstheme="minorHAnsi"/>
          <w:szCs w:val="18"/>
        </w:rPr>
        <w:t>1.1.</w:t>
      </w:r>
      <w:r w:rsidRPr="008D0EB4">
        <w:rPr>
          <w:rFonts w:cstheme="minorHAnsi"/>
          <w:szCs w:val="18"/>
        </w:rPr>
        <w:tab/>
        <w:t>Przedmiotem postępowania zakupowego jest wykonanie robót budowlanych w branży elektroenergetycznej pn.</w:t>
      </w:r>
    </w:p>
    <w:p w14:paraId="6FBB1DAF" w14:textId="5FC2D91F" w:rsidR="001A2A0C" w:rsidRPr="00F53C55" w:rsidRDefault="008D0EB4" w:rsidP="00F53C55">
      <w:pPr>
        <w:spacing w:before="120" w:line="276" w:lineRule="auto"/>
        <w:jc w:val="center"/>
        <w:outlineLvl w:val="0"/>
        <w:rPr>
          <w:rFonts w:cstheme="minorHAnsi"/>
          <w:b/>
          <w:sz w:val="20"/>
          <w:szCs w:val="20"/>
        </w:rPr>
      </w:pPr>
      <w:r w:rsidRPr="00F53C55">
        <w:rPr>
          <w:rFonts w:cstheme="minorHAnsi"/>
          <w:b/>
          <w:sz w:val="20"/>
          <w:szCs w:val="20"/>
        </w:rPr>
        <w:t>„</w:t>
      </w:r>
      <w:r w:rsidR="00B61D05" w:rsidRPr="00B61D05">
        <w:rPr>
          <w:rFonts w:cstheme="minorHAnsi"/>
          <w:b/>
          <w:sz w:val="20"/>
          <w:szCs w:val="20"/>
        </w:rPr>
        <w:t xml:space="preserve">Przyłączenie budynków mieszkalnych w miejscowości Henryszew (nr </w:t>
      </w:r>
      <w:proofErr w:type="spellStart"/>
      <w:r w:rsidR="00B61D05" w:rsidRPr="00B61D05">
        <w:rPr>
          <w:rFonts w:cstheme="minorHAnsi"/>
          <w:b/>
          <w:sz w:val="20"/>
          <w:szCs w:val="20"/>
        </w:rPr>
        <w:t>ewid</w:t>
      </w:r>
      <w:proofErr w:type="spellEnd"/>
      <w:r w:rsidR="00B61D05" w:rsidRPr="00B61D05">
        <w:rPr>
          <w:rFonts w:cstheme="minorHAnsi"/>
          <w:b/>
          <w:sz w:val="20"/>
          <w:szCs w:val="20"/>
        </w:rPr>
        <w:t>. 18/2; 18/3; 18/6; 18/7), gm. Jaktorów oraz miejscowości Nowe Kozłowice dz</w:t>
      </w:r>
      <w:r w:rsidR="00B61D05">
        <w:rPr>
          <w:rFonts w:cstheme="minorHAnsi"/>
          <w:b/>
          <w:sz w:val="20"/>
          <w:szCs w:val="20"/>
        </w:rPr>
        <w:t>.</w:t>
      </w:r>
      <w:r w:rsidR="00B61D05" w:rsidRPr="00B61D05">
        <w:rPr>
          <w:rFonts w:cstheme="minorHAnsi"/>
          <w:b/>
          <w:sz w:val="20"/>
          <w:szCs w:val="20"/>
        </w:rPr>
        <w:t xml:space="preserve"> 550/2; 551/1; 549/7 gm. Wiskitki</w:t>
      </w:r>
      <w:r w:rsidRPr="00F53C55">
        <w:rPr>
          <w:rFonts w:cstheme="minorHAnsi"/>
          <w:b/>
          <w:sz w:val="20"/>
          <w:szCs w:val="20"/>
        </w:rPr>
        <w:t>”</w:t>
      </w:r>
    </w:p>
    <w:p w14:paraId="0B2FB81A" w14:textId="77777777" w:rsidR="00463679" w:rsidRDefault="00463679" w:rsidP="001A2A0C">
      <w:pPr>
        <w:pStyle w:val="Akapitzlist"/>
        <w:spacing w:before="120" w:line="276" w:lineRule="auto"/>
        <w:ind w:left="284"/>
        <w:jc w:val="both"/>
        <w:outlineLvl w:val="0"/>
        <w:rPr>
          <w:rFonts w:cstheme="minorHAnsi"/>
          <w:b/>
          <w:sz w:val="20"/>
          <w:szCs w:val="20"/>
        </w:rPr>
      </w:pPr>
    </w:p>
    <w:p w14:paraId="69871B2A" w14:textId="3AB45392" w:rsidR="001A2A0C" w:rsidRPr="001A2A0C" w:rsidRDefault="001A2A0C" w:rsidP="001A2A0C">
      <w:pPr>
        <w:pStyle w:val="Akapitzlist"/>
        <w:spacing w:before="120" w:line="276" w:lineRule="auto"/>
        <w:ind w:left="284"/>
        <w:jc w:val="both"/>
        <w:outlineLvl w:val="0"/>
        <w:rPr>
          <w:rFonts w:cstheme="minorHAnsi"/>
          <w:b/>
          <w:sz w:val="20"/>
          <w:szCs w:val="20"/>
        </w:rPr>
      </w:pPr>
      <w:r w:rsidRPr="001A2A0C">
        <w:rPr>
          <w:rFonts w:cstheme="minorHAnsi"/>
          <w:bCs/>
          <w:szCs w:val="18"/>
        </w:rPr>
        <w:t>1.2.</w:t>
      </w:r>
      <w:r>
        <w:rPr>
          <w:rFonts w:cstheme="minorHAnsi"/>
          <w:b/>
          <w:sz w:val="20"/>
          <w:szCs w:val="20"/>
        </w:rPr>
        <w:t xml:space="preserve"> </w:t>
      </w:r>
      <w:r w:rsidR="008D0EB4" w:rsidRPr="001A2A0C">
        <w:rPr>
          <w:rFonts w:cstheme="minorHAnsi"/>
          <w:szCs w:val="18"/>
        </w:rPr>
        <w:t xml:space="preserve">Zakres rzeczowy i asortymentowy robót określa dokumentacja projektowa oraz załącznik nr 1 do SWZ. </w:t>
      </w:r>
      <w:r>
        <w:rPr>
          <w:rFonts w:cstheme="minorHAnsi"/>
          <w:szCs w:val="18"/>
        </w:rPr>
        <w:br/>
      </w:r>
      <w:r w:rsidR="008D0EB4" w:rsidRPr="00463679">
        <w:rPr>
          <w:rFonts w:cstheme="minorHAnsi"/>
          <w:b/>
          <w:bCs/>
          <w:szCs w:val="18"/>
          <w:u w:val="single"/>
        </w:rPr>
        <w:t>Niezależnie od powyższego Zamawiający wymaga:</w:t>
      </w:r>
    </w:p>
    <w:p w14:paraId="724D98D2" w14:textId="537628CA" w:rsidR="001A2A0C" w:rsidRDefault="001A2A0C" w:rsidP="001A2A0C">
      <w:pPr>
        <w:pStyle w:val="Akapitzlist"/>
        <w:spacing w:before="120" w:line="276" w:lineRule="auto"/>
        <w:ind w:left="708"/>
        <w:jc w:val="both"/>
        <w:outlineLvl w:val="0"/>
        <w:rPr>
          <w:rFonts w:cstheme="minorHAnsi"/>
          <w:szCs w:val="18"/>
        </w:rPr>
      </w:pPr>
      <w:r w:rsidRPr="001A2A0C">
        <w:rPr>
          <w:rFonts w:cstheme="minorHAnsi"/>
          <w:b/>
          <w:bCs/>
          <w:szCs w:val="18"/>
        </w:rPr>
        <w:t>a)</w:t>
      </w:r>
      <w:r>
        <w:rPr>
          <w:rFonts w:cstheme="minorHAnsi"/>
          <w:szCs w:val="18"/>
        </w:rPr>
        <w:t xml:space="preserve"> </w:t>
      </w:r>
      <w:r w:rsidR="008D0EB4" w:rsidRPr="001A2A0C">
        <w:rPr>
          <w:rFonts w:cstheme="minorHAnsi"/>
          <w:szCs w:val="18"/>
        </w:rPr>
        <w:t xml:space="preserve">w przypadku budowy linii kablowej SN zastosować kabel z żyłą powrotną miedzianą o przekroju </w:t>
      </w:r>
      <w:r w:rsidR="00783D03" w:rsidRPr="001A2A0C">
        <w:rPr>
          <w:rFonts w:cstheme="minorHAnsi"/>
          <w:szCs w:val="18"/>
        </w:rPr>
        <w:br/>
      </w:r>
      <w:r w:rsidR="008D0EB4" w:rsidRPr="001A2A0C">
        <w:rPr>
          <w:rFonts w:cstheme="minorHAnsi"/>
          <w:szCs w:val="18"/>
        </w:rPr>
        <w:t>25</w:t>
      </w:r>
      <w:r w:rsidR="00783D03" w:rsidRPr="001A2A0C">
        <w:rPr>
          <w:rFonts w:cstheme="minorHAnsi"/>
          <w:szCs w:val="18"/>
        </w:rPr>
        <w:t xml:space="preserve"> </w:t>
      </w:r>
      <w:r w:rsidR="008D0EB4" w:rsidRPr="001A2A0C">
        <w:rPr>
          <w:rFonts w:cstheme="minorHAnsi"/>
          <w:szCs w:val="18"/>
        </w:rPr>
        <w:t>mm</w:t>
      </w:r>
      <w:r w:rsidR="008D0EB4" w:rsidRPr="001A2A0C">
        <w:rPr>
          <w:rFonts w:cstheme="minorHAnsi"/>
          <w:szCs w:val="18"/>
          <w:vertAlign w:val="superscript"/>
        </w:rPr>
        <w:t>2</w:t>
      </w:r>
      <w:r w:rsidR="008D0EB4" w:rsidRPr="001A2A0C">
        <w:rPr>
          <w:rFonts w:cstheme="minorHAnsi"/>
          <w:szCs w:val="18"/>
        </w:rPr>
        <w:t xml:space="preserve">, co jest zgodne z treścią Wytycznych do budowy systemów elektroenergetycznych w PGE Dystrybucja S.A. w tomie pn. „Linie kablowe średniego napięcia – tom 4 – SUPLEMENT DO TOM 4”, </w:t>
      </w:r>
      <w:r w:rsidR="00463679">
        <w:rPr>
          <w:rFonts w:cstheme="minorHAnsi"/>
          <w:szCs w:val="18"/>
        </w:rPr>
        <w:br/>
      </w:r>
      <w:r w:rsidR="008D0EB4" w:rsidRPr="001A2A0C">
        <w:rPr>
          <w:rFonts w:cstheme="minorHAnsi"/>
          <w:szCs w:val="18"/>
        </w:rPr>
        <w:t xml:space="preserve">o ile nie zachodzi szczególne uwarunkowanie techniczne do zastosowania większego przekroju opisane </w:t>
      </w:r>
      <w:r w:rsidR="00783D03" w:rsidRPr="001A2A0C">
        <w:rPr>
          <w:rFonts w:cstheme="minorHAnsi"/>
          <w:szCs w:val="18"/>
        </w:rPr>
        <w:br/>
      </w:r>
      <w:r w:rsidR="008D0EB4" w:rsidRPr="001A2A0C">
        <w:rPr>
          <w:rFonts w:cstheme="minorHAnsi"/>
          <w:szCs w:val="18"/>
        </w:rPr>
        <w:t>w „wytycznych”</w:t>
      </w:r>
    </w:p>
    <w:p w14:paraId="20E5A51C" w14:textId="5C5A9278" w:rsidR="008D0EB4" w:rsidRPr="001A2A0C" w:rsidRDefault="001A2A0C" w:rsidP="001A2A0C">
      <w:pPr>
        <w:pStyle w:val="Akapitzlist"/>
        <w:spacing w:before="120" w:line="276" w:lineRule="auto"/>
        <w:ind w:left="708"/>
        <w:jc w:val="both"/>
        <w:outlineLvl w:val="0"/>
        <w:rPr>
          <w:rFonts w:cstheme="minorHAnsi"/>
          <w:szCs w:val="18"/>
        </w:rPr>
      </w:pPr>
      <w:r w:rsidRPr="001A2A0C">
        <w:rPr>
          <w:rFonts w:cstheme="minorHAnsi"/>
          <w:b/>
          <w:bCs/>
          <w:szCs w:val="18"/>
        </w:rPr>
        <w:t>b)</w:t>
      </w:r>
      <w:r>
        <w:rPr>
          <w:rFonts w:cstheme="minorHAnsi"/>
          <w:szCs w:val="18"/>
        </w:rPr>
        <w:t xml:space="preserve"> </w:t>
      </w:r>
      <w:r w:rsidR="008D0EB4" w:rsidRPr="001A2A0C">
        <w:rPr>
          <w:rFonts w:cstheme="minorHAnsi"/>
          <w:szCs w:val="18"/>
        </w:rPr>
        <w:t>w przypadku budowy stacji SN/</w:t>
      </w:r>
      <w:proofErr w:type="spellStart"/>
      <w:r w:rsidR="008D0EB4" w:rsidRPr="001A2A0C">
        <w:rPr>
          <w:rFonts w:cstheme="minorHAnsi"/>
          <w:szCs w:val="18"/>
        </w:rPr>
        <w:t>nN</w:t>
      </w:r>
      <w:proofErr w:type="spellEnd"/>
      <w:r w:rsidR="008D0EB4" w:rsidRPr="001A2A0C">
        <w:rPr>
          <w:rFonts w:cstheme="minorHAnsi"/>
          <w:szCs w:val="18"/>
        </w:rPr>
        <w:t xml:space="preserve"> oraz złącza SN wyposażenie musi  być zgodne z treścią Wytycznych do budowy systemów elektroenergetycznych w PGE Dystrybucja S.A. w tomie pn. „Standardy techniczne złączy kablowych SN w PGE Dystrybucja S.A.”, „Standardy techniczne stacji transformatorowych wnętrzowych SN/</w:t>
      </w:r>
      <w:proofErr w:type="spellStart"/>
      <w:r w:rsidR="008D0EB4" w:rsidRPr="001A2A0C">
        <w:rPr>
          <w:rFonts w:cstheme="minorHAnsi"/>
          <w:szCs w:val="18"/>
        </w:rPr>
        <w:t>nN</w:t>
      </w:r>
      <w:proofErr w:type="spellEnd"/>
      <w:r w:rsidR="008D0EB4" w:rsidRPr="001A2A0C">
        <w:rPr>
          <w:rFonts w:cstheme="minorHAnsi"/>
          <w:szCs w:val="18"/>
        </w:rPr>
        <w:t xml:space="preserve"> w PGE Dystrybucja S.A.”</w:t>
      </w:r>
    </w:p>
    <w:p w14:paraId="24FBE82F" w14:textId="40B6866D" w:rsidR="008D0EB4" w:rsidRPr="008D0EB4" w:rsidRDefault="008D0EB4" w:rsidP="001A2A0C">
      <w:pPr>
        <w:pStyle w:val="Akapitzlist"/>
        <w:spacing w:before="120" w:line="276" w:lineRule="auto"/>
        <w:ind w:left="704" w:hanging="420"/>
        <w:jc w:val="both"/>
        <w:outlineLvl w:val="0"/>
        <w:rPr>
          <w:rFonts w:cstheme="minorHAnsi"/>
          <w:szCs w:val="18"/>
        </w:rPr>
      </w:pPr>
      <w:r w:rsidRPr="008D0EB4">
        <w:rPr>
          <w:rFonts w:cstheme="minorHAnsi"/>
          <w:szCs w:val="18"/>
        </w:rPr>
        <w:t>1.3.</w:t>
      </w:r>
      <w:r w:rsidRPr="008D0EB4">
        <w:rPr>
          <w:rFonts w:cstheme="minorHAnsi"/>
          <w:szCs w:val="18"/>
        </w:rPr>
        <w:tab/>
        <w:t xml:space="preserve">W przypadku, gdy w dokumentacji projektowej zostały wskazane nazwy, znaki towarowe lub typy materiałów czy produktów lub normy, aprobaty, specyfikacje czy systemy, Zamawiający, za zgodą autora dokumentacji, może wyrazić zgodę na zastosowanie materiałów lub rozwiązań równoważnych pod warunkiem, że zapewnią uzyskanie parametrów technicznych nie gorszych od określonych </w:t>
      </w:r>
      <w:r w:rsidR="00463679">
        <w:rPr>
          <w:rFonts w:cstheme="minorHAnsi"/>
          <w:szCs w:val="18"/>
        </w:rPr>
        <w:br/>
      </w:r>
      <w:r w:rsidRPr="008D0EB4">
        <w:rPr>
          <w:rFonts w:cstheme="minorHAnsi"/>
          <w:szCs w:val="18"/>
        </w:rPr>
        <w:t>w dokumentacji.</w:t>
      </w:r>
    </w:p>
    <w:p w14:paraId="15174C04" w14:textId="354FDA4A" w:rsidR="00C13454" w:rsidRPr="001A2A0C" w:rsidRDefault="008D0EB4" w:rsidP="001A2A0C">
      <w:pPr>
        <w:pStyle w:val="Akapitzlist"/>
        <w:spacing w:before="120" w:line="276" w:lineRule="auto"/>
        <w:ind w:left="704" w:hanging="420"/>
        <w:jc w:val="both"/>
        <w:outlineLvl w:val="0"/>
        <w:rPr>
          <w:rFonts w:cstheme="minorHAnsi"/>
          <w:bCs/>
          <w:szCs w:val="18"/>
        </w:rPr>
      </w:pPr>
      <w:r w:rsidRPr="001A2A0C">
        <w:rPr>
          <w:rFonts w:cstheme="minorHAnsi"/>
          <w:bCs/>
          <w:szCs w:val="18"/>
        </w:rPr>
        <w:t>1.4.</w:t>
      </w:r>
      <w:r w:rsidRPr="001A2A0C">
        <w:rPr>
          <w:rFonts w:cstheme="minorHAnsi"/>
          <w:bCs/>
          <w:szCs w:val="18"/>
        </w:rPr>
        <w:tab/>
        <w:t xml:space="preserve">W przypadku oferowania rozwiązań równoważnych w stosunku do rozwiązań określonych </w:t>
      </w:r>
      <w:r w:rsidR="00463679">
        <w:rPr>
          <w:rFonts w:cstheme="minorHAnsi"/>
          <w:bCs/>
          <w:szCs w:val="18"/>
        </w:rPr>
        <w:br/>
      </w:r>
      <w:r w:rsidRPr="001A2A0C">
        <w:rPr>
          <w:rFonts w:cstheme="minorHAnsi"/>
          <w:bCs/>
          <w:szCs w:val="18"/>
        </w:rPr>
        <w:t>w dokumentacji projektowej, Wykonawca zobowiązany jest do wykazania równoważności oraz podania wykazu dokumentów potwierdzających ich równoważność takich jak: certyfikaty, aprobaty techniczne, z podaniem nazwy podmiotu wydającego oraz terminu ważności dokumentu.</w:t>
      </w:r>
    </w:p>
    <w:p w14:paraId="79F598B8" w14:textId="5B800623" w:rsidR="008D0EB4" w:rsidRDefault="008D0EB4" w:rsidP="008D0EB4">
      <w:pPr>
        <w:spacing w:after="0" w:line="276" w:lineRule="auto"/>
        <w:contextualSpacing/>
        <w:jc w:val="both"/>
        <w:rPr>
          <w:rFonts w:eastAsia="Times New Roman" w:cs="Calibri"/>
          <w:szCs w:val="18"/>
        </w:rPr>
      </w:pPr>
      <w:r>
        <w:rPr>
          <w:rFonts w:eastAsia="Times New Roman" w:cs="Calibri"/>
          <w:szCs w:val="18"/>
        </w:rPr>
        <w:t xml:space="preserve">     </w:t>
      </w:r>
      <w:r w:rsidRPr="008D0EB4">
        <w:rPr>
          <w:rFonts w:eastAsia="Times New Roman" w:cs="Calibri"/>
          <w:szCs w:val="18"/>
        </w:rPr>
        <w:t>1.5.</w:t>
      </w:r>
      <w:r w:rsidRPr="008D0EB4">
        <w:rPr>
          <w:rFonts w:eastAsia="Times New Roman" w:cs="Calibri"/>
          <w:szCs w:val="18"/>
        </w:rPr>
        <w:tab/>
        <w:t>Do obowiązków Wykonawcy należy:</w:t>
      </w:r>
    </w:p>
    <w:p w14:paraId="29FEFF94" w14:textId="760F92E4" w:rsidR="008D0EB4" w:rsidRPr="008D0EB4" w:rsidRDefault="008D0EB4" w:rsidP="008F72E5">
      <w:pPr>
        <w:pStyle w:val="Akapitzlist"/>
        <w:numPr>
          <w:ilvl w:val="2"/>
          <w:numId w:val="7"/>
        </w:numPr>
        <w:spacing w:after="0" w:line="276" w:lineRule="auto"/>
        <w:jc w:val="both"/>
        <w:rPr>
          <w:rFonts w:eastAsia="Times New Roman" w:cs="Calibri"/>
          <w:szCs w:val="18"/>
        </w:rPr>
      </w:pPr>
      <w:r w:rsidRPr="008D0EB4">
        <w:rPr>
          <w:rFonts w:eastAsia="Times New Roman" w:cs="Calibri"/>
          <w:szCs w:val="18"/>
        </w:rPr>
        <w:t>Zagospodarowanie odpadów i materiałów z rozbiórki zgodnie z obowiązującymi przepisami (ustawa z dnia 14 grudnia 2012 r. o odpadach) i zapisami SWZ. Sposób zagospodarowania materiałów z rozbiórek należy w uzgodnieniu z Inspektorem Nadzoru odpowiednio udokumentować.</w:t>
      </w:r>
    </w:p>
    <w:p w14:paraId="369F872A" w14:textId="01CF7BF3" w:rsidR="008D0EB4" w:rsidRPr="008D0EB4" w:rsidRDefault="008D0EB4" w:rsidP="008F72E5">
      <w:pPr>
        <w:pStyle w:val="Akapitzlist"/>
        <w:numPr>
          <w:ilvl w:val="2"/>
          <w:numId w:val="7"/>
        </w:numPr>
        <w:spacing w:after="0" w:line="276" w:lineRule="auto"/>
        <w:jc w:val="both"/>
        <w:rPr>
          <w:rFonts w:eastAsia="Times New Roman" w:cs="Calibri"/>
          <w:szCs w:val="18"/>
        </w:rPr>
      </w:pPr>
      <w:r w:rsidRPr="008D0EB4">
        <w:rPr>
          <w:rFonts w:eastAsia="Times New Roman" w:cs="Calibri"/>
          <w:szCs w:val="18"/>
        </w:rPr>
        <w:t>Prawidłowa, zgodna z obowiązującymi przepisami, utylizacja materiałów z rozbiórki.</w:t>
      </w:r>
    </w:p>
    <w:p w14:paraId="21112B27" w14:textId="1F6EE603" w:rsidR="008D0EB4" w:rsidRPr="008D0EB4" w:rsidRDefault="008D0EB4" w:rsidP="008F72E5">
      <w:pPr>
        <w:pStyle w:val="Akapitzlist"/>
        <w:numPr>
          <w:ilvl w:val="2"/>
          <w:numId w:val="7"/>
        </w:numPr>
        <w:spacing w:after="0" w:line="276" w:lineRule="auto"/>
        <w:jc w:val="both"/>
        <w:rPr>
          <w:rFonts w:eastAsia="Times New Roman" w:cs="Calibri"/>
          <w:szCs w:val="18"/>
        </w:rPr>
      </w:pPr>
      <w:r w:rsidRPr="008D0EB4">
        <w:rPr>
          <w:rFonts w:eastAsia="Times New Roman" w:cs="Calibri"/>
          <w:szCs w:val="18"/>
        </w:rPr>
        <w:t>Ewidencjonowanie wszystkich odpadów i materiałów uzyskanych z rozbiórki w formie tabelarycznej ze wskazaniem ilości i miejsca przeznaczenia oraz sposobu ich zagospodarowania lub utylizacji.</w:t>
      </w:r>
    </w:p>
    <w:p w14:paraId="19232938" w14:textId="7707BA67" w:rsidR="008D0EB4" w:rsidRPr="008D0EB4" w:rsidRDefault="008D0EB4" w:rsidP="008F72E5">
      <w:pPr>
        <w:pStyle w:val="Akapitzlist"/>
        <w:numPr>
          <w:ilvl w:val="2"/>
          <w:numId w:val="7"/>
        </w:numPr>
        <w:spacing w:after="0" w:line="276" w:lineRule="auto"/>
        <w:jc w:val="both"/>
        <w:rPr>
          <w:rFonts w:eastAsia="Times New Roman" w:cs="Calibri"/>
          <w:szCs w:val="18"/>
        </w:rPr>
      </w:pPr>
      <w:r w:rsidRPr="008D0EB4">
        <w:rPr>
          <w:rFonts w:eastAsia="Times New Roman" w:cs="Calibri"/>
          <w:szCs w:val="18"/>
        </w:rPr>
        <w:t xml:space="preserve">Odpowiedzialność za wszelkie roszczenia rzeczowe i finansowe osób trzecich związane </w:t>
      </w:r>
      <w:r w:rsidR="00463679">
        <w:rPr>
          <w:rFonts w:eastAsia="Times New Roman" w:cs="Calibri"/>
          <w:szCs w:val="18"/>
        </w:rPr>
        <w:br/>
      </w:r>
      <w:r w:rsidRPr="008D0EB4">
        <w:rPr>
          <w:rFonts w:eastAsia="Times New Roman" w:cs="Calibri"/>
          <w:szCs w:val="18"/>
        </w:rPr>
        <w:t>z prowadzonymi robotami, niewłaściwym zagospodarowaniem, składowaniem lub utylizacją odpadów i materiałów uzyskanych z rozbiórki</w:t>
      </w:r>
    </w:p>
    <w:p w14:paraId="4E3589A3" w14:textId="7A4121CA" w:rsidR="008D0EB4" w:rsidRPr="008D0EB4" w:rsidRDefault="008D0EB4" w:rsidP="008F72E5">
      <w:pPr>
        <w:pStyle w:val="Akapitzlist"/>
        <w:numPr>
          <w:ilvl w:val="1"/>
          <w:numId w:val="7"/>
        </w:numPr>
        <w:spacing w:before="120" w:after="0" w:line="276" w:lineRule="auto"/>
        <w:jc w:val="both"/>
        <w:outlineLvl w:val="0"/>
        <w:rPr>
          <w:rFonts w:eastAsia="Times New Roman" w:cs="Calibri"/>
          <w:szCs w:val="18"/>
        </w:rPr>
      </w:pPr>
      <w:r w:rsidRPr="008D0EB4">
        <w:rPr>
          <w:rFonts w:eastAsia="Times New Roman" w:cs="Calibri"/>
          <w:szCs w:val="18"/>
        </w:rPr>
        <w:t>Termin wykonania robót budowlanych może ulec przesunięciu tylko w przypadkach określonych w Umowie.</w:t>
      </w:r>
    </w:p>
    <w:p w14:paraId="76EE0801" w14:textId="183CD1CA" w:rsidR="008D0EB4" w:rsidRPr="008D0EB4" w:rsidRDefault="008D0EB4" w:rsidP="008F72E5">
      <w:pPr>
        <w:pStyle w:val="Akapitzlist"/>
        <w:numPr>
          <w:ilvl w:val="1"/>
          <w:numId w:val="7"/>
        </w:numPr>
        <w:spacing w:before="120" w:after="0" w:line="276" w:lineRule="auto"/>
        <w:jc w:val="both"/>
        <w:outlineLvl w:val="0"/>
        <w:rPr>
          <w:rFonts w:eastAsia="Times New Roman" w:cs="Calibri"/>
          <w:szCs w:val="18"/>
        </w:rPr>
      </w:pPr>
      <w:r w:rsidRPr="008D0EB4">
        <w:rPr>
          <w:rFonts w:eastAsia="Times New Roman" w:cs="Calibri"/>
          <w:szCs w:val="18"/>
        </w:rPr>
        <w:t xml:space="preserve">Prace elektroenergetyczne należy wykonać w technologii PPN w obszarze sieci </w:t>
      </w:r>
      <w:proofErr w:type="spellStart"/>
      <w:r w:rsidRPr="008D0EB4">
        <w:rPr>
          <w:rFonts w:eastAsia="Times New Roman" w:cs="Calibri"/>
          <w:szCs w:val="18"/>
        </w:rPr>
        <w:t>nN</w:t>
      </w:r>
      <w:proofErr w:type="spellEnd"/>
      <w:r w:rsidRPr="008D0EB4">
        <w:rPr>
          <w:rFonts w:eastAsia="Times New Roman" w:cs="Calibri"/>
          <w:szCs w:val="18"/>
        </w:rPr>
        <w:t xml:space="preserve"> </w:t>
      </w:r>
      <w:r w:rsidR="00463679">
        <w:rPr>
          <w:rFonts w:eastAsia="Times New Roman" w:cs="Calibri"/>
          <w:szCs w:val="18"/>
        </w:rPr>
        <w:br/>
      </w:r>
      <w:r w:rsidRPr="008D0EB4">
        <w:rPr>
          <w:rFonts w:eastAsia="Times New Roman" w:cs="Calibri"/>
          <w:szCs w:val="18"/>
        </w:rPr>
        <w:t>(z uwzględnieniem ograniczeń technologii).</w:t>
      </w:r>
    </w:p>
    <w:p w14:paraId="24B60DBE" w14:textId="3F1EDD5F" w:rsidR="008D0EB4" w:rsidRPr="008D0EB4" w:rsidRDefault="008D0EB4" w:rsidP="008F72E5">
      <w:pPr>
        <w:pStyle w:val="Akapitzlist"/>
        <w:numPr>
          <w:ilvl w:val="1"/>
          <w:numId w:val="7"/>
        </w:numPr>
        <w:spacing w:before="120" w:after="0" w:line="276" w:lineRule="auto"/>
        <w:jc w:val="both"/>
        <w:outlineLvl w:val="0"/>
        <w:rPr>
          <w:rFonts w:eastAsia="Times New Roman" w:cs="Calibri"/>
          <w:szCs w:val="18"/>
        </w:rPr>
      </w:pPr>
      <w:r w:rsidRPr="008D0EB4">
        <w:rPr>
          <w:rFonts w:eastAsia="Times New Roman" w:cs="Calibri"/>
          <w:szCs w:val="18"/>
        </w:rPr>
        <w:t xml:space="preserve">Maksymalny czas </w:t>
      </w:r>
      <w:proofErr w:type="spellStart"/>
      <w:r w:rsidRPr="008D0EB4">
        <w:rPr>
          <w:rFonts w:eastAsia="Times New Roman" w:cs="Calibri"/>
          <w:szCs w:val="18"/>
        </w:rPr>
        <w:t>wyłączeń</w:t>
      </w:r>
      <w:proofErr w:type="spellEnd"/>
      <w:r w:rsidRPr="008D0EB4">
        <w:rPr>
          <w:rFonts w:eastAsia="Times New Roman" w:cs="Calibri"/>
          <w:szCs w:val="18"/>
        </w:rPr>
        <w:t xml:space="preserve"> odbiorców dla całej realizacji nie będzie trwał, łącznie w całym okresie wykonywania, dłużej niż: </w:t>
      </w:r>
      <w:r w:rsidR="00B61D05">
        <w:rPr>
          <w:rFonts w:eastAsia="Times New Roman" w:cs="Calibri"/>
          <w:b/>
          <w:szCs w:val="18"/>
        </w:rPr>
        <w:t>8</w:t>
      </w:r>
      <w:r w:rsidRPr="008D0EB4">
        <w:rPr>
          <w:rFonts w:eastAsia="Times New Roman" w:cs="Calibri"/>
          <w:b/>
          <w:szCs w:val="18"/>
        </w:rPr>
        <w:t xml:space="preserve"> godzin</w:t>
      </w:r>
      <w:r w:rsidRPr="008D0EB4">
        <w:rPr>
          <w:rFonts w:eastAsia="Times New Roman" w:cs="Calibri"/>
          <w:szCs w:val="18"/>
        </w:rPr>
        <w:t xml:space="preserve">. Natomiast jednorazowa przerwa nie może przekroczyć </w:t>
      </w:r>
      <w:r w:rsidR="00F53C55">
        <w:rPr>
          <w:rFonts w:eastAsia="Times New Roman" w:cs="Calibri"/>
          <w:b/>
          <w:szCs w:val="18"/>
        </w:rPr>
        <w:t>8</w:t>
      </w:r>
      <w:r w:rsidRPr="008D0EB4">
        <w:rPr>
          <w:rFonts w:eastAsia="Times New Roman" w:cs="Calibri"/>
          <w:b/>
          <w:szCs w:val="18"/>
        </w:rPr>
        <w:t xml:space="preserve"> godzin.</w:t>
      </w:r>
    </w:p>
    <w:p w14:paraId="773A03C4" w14:textId="7E86E645" w:rsidR="008D0EB4" w:rsidRPr="008D0EB4" w:rsidRDefault="008D0EB4" w:rsidP="008F72E5">
      <w:pPr>
        <w:pStyle w:val="Akapitzlist"/>
        <w:numPr>
          <w:ilvl w:val="1"/>
          <w:numId w:val="7"/>
        </w:numPr>
        <w:spacing w:before="120" w:after="0" w:line="276" w:lineRule="auto"/>
        <w:jc w:val="both"/>
        <w:outlineLvl w:val="0"/>
        <w:rPr>
          <w:rFonts w:eastAsia="Times New Roman" w:cs="Calibri"/>
          <w:szCs w:val="18"/>
        </w:rPr>
      </w:pPr>
      <w:r w:rsidRPr="008D0EB4">
        <w:rPr>
          <w:rFonts w:eastAsia="Times New Roman" w:cs="Calibri"/>
          <w:szCs w:val="18"/>
        </w:rPr>
        <w:t xml:space="preserve">Wykonawca ma obowiązek wyposażyć wszystkie obiekty w realizowanych inwestycjach w system zamknięć, tzn. zamki oraz kłódki „MASTER KEY” firmy LOB MASTER KEY Sp. z o.o. zgodnie </w:t>
      </w:r>
      <w:r w:rsidR="00463679">
        <w:rPr>
          <w:rFonts w:eastAsia="Times New Roman" w:cs="Calibri"/>
          <w:szCs w:val="18"/>
        </w:rPr>
        <w:br/>
      </w:r>
      <w:r w:rsidRPr="008D0EB4">
        <w:rPr>
          <w:rFonts w:eastAsia="Times New Roman" w:cs="Calibri"/>
          <w:szCs w:val="18"/>
        </w:rPr>
        <w:t xml:space="preserve">z Wytycznymi w zakresie zamknięć typu „MASTER KEY” wskazanymi w pkt. 2 poniżej. Zakupów systemów zamknięć należy dokonywać w firmie LOB MASTER KEY Sp. z o.o. ul. Magazynowa 4, </w:t>
      </w:r>
      <w:r w:rsidRPr="008D0EB4">
        <w:rPr>
          <w:rFonts w:eastAsia="Times New Roman" w:cs="Calibri"/>
          <w:szCs w:val="18"/>
        </w:rPr>
        <w:lastRenderedPageBreak/>
        <w:t>64-100 Leszno, na podstawie odrębnego upoważnienia do zakupu wydawanego przez Zamawiającego.</w:t>
      </w:r>
    </w:p>
    <w:p w14:paraId="07AF7CEE" w14:textId="1AD20902" w:rsidR="008D0EB4" w:rsidRPr="008D0EB4" w:rsidRDefault="008D0EB4" w:rsidP="008F72E5">
      <w:pPr>
        <w:pStyle w:val="Akapitzlist"/>
        <w:numPr>
          <w:ilvl w:val="1"/>
          <w:numId w:val="7"/>
        </w:numPr>
        <w:spacing w:before="120" w:after="0" w:line="276" w:lineRule="auto"/>
        <w:jc w:val="both"/>
        <w:outlineLvl w:val="0"/>
        <w:rPr>
          <w:rFonts w:eastAsia="Times New Roman" w:cs="Calibri"/>
          <w:szCs w:val="18"/>
        </w:rPr>
      </w:pPr>
      <w:r w:rsidRPr="008D0EB4">
        <w:rPr>
          <w:rFonts w:eastAsia="Times New Roman" w:cs="Calibri"/>
          <w:szCs w:val="18"/>
        </w:rPr>
        <w:t xml:space="preserve">Zasady realizacji zamówienia określa Projekt Umowy zakupowej stanowiący </w:t>
      </w:r>
      <w:r w:rsidRPr="008D0EB4">
        <w:rPr>
          <w:rFonts w:eastAsia="Times New Roman" w:cs="Calibri"/>
          <w:b/>
          <w:szCs w:val="18"/>
        </w:rPr>
        <w:t>Załącznik nr 5 do SWZ.</w:t>
      </w:r>
    </w:p>
    <w:p w14:paraId="72585A59" w14:textId="71038A31" w:rsidR="008D0EB4" w:rsidRPr="008D0EB4" w:rsidRDefault="008D0EB4" w:rsidP="008F72E5">
      <w:pPr>
        <w:pStyle w:val="Akapitzlist"/>
        <w:numPr>
          <w:ilvl w:val="1"/>
          <w:numId w:val="7"/>
        </w:numPr>
        <w:spacing w:before="120" w:after="0" w:line="276" w:lineRule="auto"/>
        <w:jc w:val="both"/>
        <w:outlineLvl w:val="0"/>
        <w:rPr>
          <w:rFonts w:eastAsia="Times New Roman" w:cs="Calibri"/>
          <w:szCs w:val="18"/>
        </w:rPr>
      </w:pPr>
      <w:r w:rsidRPr="008D0EB4">
        <w:rPr>
          <w:rFonts w:eastAsia="Times New Roman" w:cs="Calibri"/>
          <w:szCs w:val="18"/>
        </w:rPr>
        <w:t>W celu złożenia oferty Wykonawca zobowiązany jest w szczególności do:</w:t>
      </w:r>
    </w:p>
    <w:p w14:paraId="428F08C2" w14:textId="7048FB6F" w:rsidR="008D0EB4" w:rsidRPr="008D0EB4" w:rsidRDefault="008D0EB4" w:rsidP="008F72E5">
      <w:pPr>
        <w:pStyle w:val="Akapitzlist"/>
        <w:numPr>
          <w:ilvl w:val="2"/>
          <w:numId w:val="7"/>
        </w:numPr>
        <w:spacing w:before="120" w:after="0" w:line="276" w:lineRule="auto"/>
        <w:jc w:val="both"/>
        <w:outlineLvl w:val="0"/>
        <w:rPr>
          <w:rFonts w:eastAsia="Times New Roman" w:cs="Calibri"/>
          <w:szCs w:val="18"/>
        </w:rPr>
      </w:pPr>
      <w:r w:rsidRPr="008D0EB4">
        <w:rPr>
          <w:rFonts w:eastAsia="Times New Roman" w:cs="Calibri"/>
          <w:szCs w:val="18"/>
        </w:rPr>
        <w:t xml:space="preserve">Zapoznania się z dokumentacją projektową oraz z planowaną lokalizacją robót budowlanych, warunkami terenowymi, uwarunkowaniami zagospodarowania terenu (tereny zamknięte, kategoria dróg, administracja - gminy, starostwa itp.). Dokumentacja projektowa jest do wglądu na stronie internetowej Zamawiającego: www.pgedystrybucja.pl/przetargi lub </w:t>
      </w:r>
      <w:r w:rsidR="00463679">
        <w:rPr>
          <w:rFonts w:eastAsia="Times New Roman" w:cs="Calibri"/>
          <w:szCs w:val="18"/>
        </w:rPr>
        <w:br/>
      </w:r>
      <w:r w:rsidRPr="008D0EB4">
        <w:rPr>
          <w:rFonts w:eastAsia="Times New Roman" w:cs="Calibri"/>
          <w:szCs w:val="18"/>
        </w:rPr>
        <w:t>w siedzibie Rejonu Energetycznego.</w:t>
      </w:r>
    </w:p>
    <w:p w14:paraId="044FE135" w14:textId="02527BAB" w:rsidR="008D0EB4" w:rsidRPr="008D0EB4" w:rsidRDefault="008D0EB4" w:rsidP="008F72E5">
      <w:pPr>
        <w:pStyle w:val="Akapitzlist"/>
        <w:numPr>
          <w:ilvl w:val="2"/>
          <w:numId w:val="7"/>
        </w:numPr>
        <w:spacing w:before="120" w:after="0" w:line="276" w:lineRule="auto"/>
        <w:jc w:val="both"/>
        <w:outlineLvl w:val="0"/>
        <w:rPr>
          <w:rFonts w:eastAsia="Times New Roman" w:cs="Calibri"/>
          <w:szCs w:val="18"/>
        </w:rPr>
      </w:pPr>
      <w:r w:rsidRPr="008D0EB4">
        <w:rPr>
          <w:rFonts w:eastAsia="Times New Roman" w:cs="Calibri"/>
          <w:szCs w:val="18"/>
        </w:rPr>
        <w:t xml:space="preserve">Zapoznania się z warunkami i wymaganiami SWZ, w tym z treścią Projektu Umowy stanowiącego </w:t>
      </w:r>
      <w:r w:rsidRPr="004644EA">
        <w:rPr>
          <w:rFonts w:eastAsia="Times New Roman" w:cs="Calibri"/>
          <w:b/>
          <w:szCs w:val="18"/>
        </w:rPr>
        <w:t>Załącznik nr 5 do SWZ.</w:t>
      </w:r>
    </w:p>
    <w:p w14:paraId="077F62DB" w14:textId="5BC722D3" w:rsidR="008D0EB4" w:rsidRPr="008D0EB4" w:rsidRDefault="008D0EB4" w:rsidP="008F72E5">
      <w:pPr>
        <w:pStyle w:val="Akapitzlist"/>
        <w:numPr>
          <w:ilvl w:val="2"/>
          <w:numId w:val="7"/>
        </w:numPr>
        <w:spacing w:before="120" w:after="0" w:line="276" w:lineRule="auto"/>
        <w:jc w:val="both"/>
        <w:outlineLvl w:val="0"/>
        <w:rPr>
          <w:rFonts w:eastAsia="Times New Roman" w:cs="Calibri"/>
          <w:szCs w:val="18"/>
        </w:rPr>
      </w:pPr>
      <w:r w:rsidRPr="008D0EB4">
        <w:rPr>
          <w:rFonts w:eastAsia="Times New Roman" w:cs="Calibri"/>
          <w:szCs w:val="18"/>
        </w:rPr>
        <w:t>Uwzględnienia w ofercie wymaganych przez Zamawiającego warunków (przedmiar robót nie stanowi podstawy do wyceny oferty).</w:t>
      </w:r>
    </w:p>
    <w:p w14:paraId="3D0032AB" w14:textId="77777777" w:rsidR="008D0EB4" w:rsidRPr="008D0EB4" w:rsidRDefault="008D0EB4" w:rsidP="008D0EB4">
      <w:pPr>
        <w:pStyle w:val="Akapitzlist"/>
        <w:spacing w:before="120" w:after="0" w:line="276" w:lineRule="auto"/>
        <w:ind w:left="1276"/>
        <w:jc w:val="both"/>
        <w:outlineLvl w:val="0"/>
        <w:rPr>
          <w:rFonts w:eastAsia="Times New Roman" w:cs="Calibri"/>
          <w:szCs w:val="18"/>
        </w:rPr>
      </w:pPr>
    </w:p>
    <w:p w14:paraId="4BA48C0F" w14:textId="3B6AA781" w:rsidR="008D0EB4" w:rsidRPr="004644EA" w:rsidRDefault="008D0EB4" w:rsidP="008F72E5">
      <w:pPr>
        <w:pStyle w:val="Akapitzlist"/>
        <w:numPr>
          <w:ilvl w:val="0"/>
          <w:numId w:val="7"/>
        </w:numPr>
        <w:spacing w:before="120" w:after="0" w:line="276" w:lineRule="auto"/>
        <w:jc w:val="both"/>
        <w:outlineLvl w:val="0"/>
        <w:rPr>
          <w:rFonts w:eastAsia="Times New Roman" w:cs="Calibri"/>
          <w:b/>
          <w:szCs w:val="18"/>
        </w:rPr>
      </w:pPr>
      <w:r w:rsidRPr="004644EA">
        <w:rPr>
          <w:rFonts w:eastAsia="Times New Roman" w:cs="Calibri"/>
          <w:b/>
          <w:szCs w:val="18"/>
        </w:rPr>
        <w:t xml:space="preserve">Wytyczne w zakresie stosowania zamknięć typu Master </w:t>
      </w:r>
      <w:proofErr w:type="spellStart"/>
      <w:r w:rsidRPr="004644EA">
        <w:rPr>
          <w:rFonts w:eastAsia="Times New Roman" w:cs="Calibri"/>
          <w:b/>
          <w:szCs w:val="18"/>
        </w:rPr>
        <w:t>Key</w:t>
      </w:r>
      <w:proofErr w:type="spellEnd"/>
    </w:p>
    <w:p w14:paraId="029DEF4C" w14:textId="77777777" w:rsidR="008D0EB4" w:rsidRPr="00783D03" w:rsidRDefault="008D0EB4" w:rsidP="00783D03">
      <w:pPr>
        <w:spacing w:before="120" w:after="0" w:line="360" w:lineRule="auto"/>
        <w:ind w:left="540"/>
        <w:jc w:val="both"/>
        <w:outlineLvl w:val="0"/>
        <w:rPr>
          <w:rFonts w:eastAsia="Times New Roman" w:cs="Calibri"/>
          <w:szCs w:val="18"/>
        </w:rPr>
      </w:pPr>
      <w:r w:rsidRPr="00783D03">
        <w:rPr>
          <w:rFonts w:eastAsia="Times New Roman" w:cs="Calibri"/>
          <w:szCs w:val="18"/>
        </w:rPr>
        <w:t xml:space="preserve">Przy prowadzeniu prac obowiązkowo należy wszystkie obiekty wyposażać w system zamknięć, tzn. wkładki lub kłódki (w zależności od przyjętego rozwiązania technicznego) “Master </w:t>
      </w:r>
      <w:proofErr w:type="spellStart"/>
      <w:r w:rsidRPr="00783D03">
        <w:rPr>
          <w:rFonts w:eastAsia="Times New Roman" w:cs="Calibri"/>
          <w:szCs w:val="18"/>
        </w:rPr>
        <w:t>Key</w:t>
      </w:r>
      <w:proofErr w:type="spellEnd"/>
      <w:r w:rsidRPr="00783D03">
        <w:rPr>
          <w:rFonts w:eastAsia="Times New Roman" w:cs="Calibri"/>
          <w:szCs w:val="18"/>
        </w:rPr>
        <w:t xml:space="preserve">” (MK) firmy LOB Master </w:t>
      </w:r>
      <w:proofErr w:type="spellStart"/>
      <w:r w:rsidRPr="00783D03">
        <w:rPr>
          <w:rFonts w:eastAsia="Times New Roman" w:cs="Calibri"/>
          <w:szCs w:val="18"/>
        </w:rPr>
        <w:t>Key</w:t>
      </w:r>
      <w:proofErr w:type="spellEnd"/>
      <w:r w:rsidRPr="00783D03">
        <w:rPr>
          <w:rFonts w:eastAsia="Times New Roman" w:cs="Calibri"/>
          <w:szCs w:val="18"/>
        </w:rPr>
        <w:t xml:space="preserve"> Sp. z o. o. według poniższego schematu. </w:t>
      </w:r>
    </w:p>
    <w:p w14:paraId="7FF1F3E6" w14:textId="17AEA660" w:rsidR="008D0EB4" w:rsidRPr="008D0EB4" w:rsidRDefault="008D0EB4" w:rsidP="00783D03">
      <w:pPr>
        <w:pStyle w:val="Akapitzlist"/>
        <w:numPr>
          <w:ilvl w:val="0"/>
          <w:numId w:val="10"/>
        </w:numPr>
        <w:spacing w:before="120" w:after="0" w:line="360" w:lineRule="auto"/>
        <w:ind w:left="1560" w:hanging="426"/>
        <w:jc w:val="both"/>
        <w:outlineLvl w:val="0"/>
        <w:rPr>
          <w:rFonts w:eastAsia="Times New Roman" w:cs="Calibri"/>
          <w:szCs w:val="18"/>
        </w:rPr>
      </w:pPr>
      <w:r w:rsidRPr="004644EA">
        <w:rPr>
          <w:rFonts w:eastAsia="Times New Roman" w:cs="Calibri"/>
          <w:b/>
          <w:szCs w:val="18"/>
        </w:rPr>
        <w:t>Poziom W1:</w:t>
      </w:r>
      <w:r w:rsidRPr="008D0EB4">
        <w:rPr>
          <w:rFonts w:eastAsia="Times New Roman" w:cs="Calibri"/>
          <w:szCs w:val="18"/>
        </w:rPr>
        <w:t xml:space="preserve"> zamknięcia obiektów systemem MK zastosowane do pomieszczeń oraz urządzeń w stacjach 110 </w:t>
      </w:r>
      <w:proofErr w:type="spellStart"/>
      <w:r w:rsidRPr="008D0EB4">
        <w:rPr>
          <w:rFonts w:eastAsia="Times New Roman" w:cs="Calibri"/>
          <w:szCs w:val="18"/>
        </w:rPr>
        <w:t>kV</w:t>
      </w:r>
      <w:proofErr w:type="spellEnd"/>
      <w:r w:rsidRPr="008D0EB4">
        <w:rPr>
          <w:rFonts w:eastAsia="Times New Roman" w:cs="Calibri"/>
          <w:szCs w:val="18"/>
        </w:rPr>
        <w:t xml:space="preserve"> oraz SN/SN, kolor kłódki: niebieski RAL 5015.</w:t>
      </w:r>
    </w:p>
    <w:p w14:paraId="0026AEBB" w14:textId="7EF61F95" w:rsidR="008D0EB4" w:rsidRPr="008D0EB4" w:rsidRDefault="008D0EB4" w:rsidP="00783D03">
      <w:pPr>
        <w:pStyle w:val="Akapitzlist"/>
        <w:numPr>
          <w:ilvl w:val="0"/>
          <w:numId w:val="11"/>
        </w:numPr>
        <w:spacing w:before="120" w:after="0" w:line="360" w:lineRule="auto"/>
        <w:ind w:left="1560" w:hanging="426"/>
        <w:jc w:val="both"/>
        <w:outlineLvl w:val="0"/>
        <w:rPr>
          <w:rFonts w:eastAsia="Times New Roman" w:cs="Calibri"/>
          <w:szCs w:val="18"/>
        </w:rPr>
      </w:pPr>
      <w:r w:rsidRPr="004644EA">
        <w:rPr>
          <w:rFonts w:eastAsia="Times New Roman" w:cs="Calibri"/>
          <w:b/>
          <w:szCs w:val="18"/>
        </w:rPr>
        <w:t>Poziom W/O1:</w:t>
      </w:r>
      <w:r w:rsidRPr="008D0EB4">
        <w:rPr>
          <w:rFonts w:eastAsia="Times New Roman" w:cs="Calibri"/>
          <w:szCs w:val="18"/>
        </w:rPr>
        <w:t xml:space="preserve"> zamknięcia obiektów współdzielonych systemu MK zastosowane do pomieszczeń oraz urządzeń w stacjach 110 </w:t>
      </w:r>
      <w:proofErr w:type="spellStart"/>
      <w:r w:rsidRPr="008D0EB4">
        <w:rPr>
          <w:rFonts w:eastAsia="Times New Roman" w:cs="Calibri"/>
          <w:szCs w:val="18"/>
        </w:rPr>
        <w:t>kV</w:t>
      </w:r>
      <w:proofErr w:type="spellEnd"/>
      <w:r w:rsidRPr="008D0EB4">
        <w:rPr>
          <w:rFonts w:eastAsia="Times New Roman" w:cs="Calibri"/>
          <w:szCs w:val="18"/>
        </w:rPr>
        <w:t xml:space="preserve"> oraz SN/SN, kolor kłódki: niebieski RAL 5015.</w:t>
      </w:r>
    </w:p>
    <w:p w14:paraId="6709DCD3" w14:textId="3767B35A" w:rsidR="008D0EB4" w:rsidRPr="008D0EB4" w:rsidRDefault="008D0EB4" w:rsidP="00783D03">
      <w:pPr>
        <w:pStyle w:val="Akapitzlist"/>
        <w:numPr>
          <w:ilvl w:val="0"/>
          <w:numId w:val="12"/>
        </w:numPr>
        <w:spacing w:before="120" w:after="0" w:line="360" w:lineRule="auto"/>
        <w:ind w:left="1560" w:hanging="426"/>
        <w:jc w:val="both"/>
        <w:outlineLvl w:val="0"/>
        <w:rPr>
          <w:rFonts w:eastAsia="Times New Roman" w:cs="Calibri"/>
          <w:szCs w:val="18"/>
        </w:rPr>
      </w:pPr>
      <w:r w:rsidRPr="004644EA">
        <w:rPr>
          <w:rFonts w:eastAsia="Times New Roman" w:cs="Calibri"/>
          <w:b/>
          <w:szCs w:val="18"/>
        </w:rPr>
        <w:t>Poziom S1:</w:t>
      </w:r>
      <w:r w:rsidRPr="008D0EB4">
        <w:rPr>
          <w:rFonts w:eastAsia="Times New Roman" w:cs="Calibri"/>
          <w:szCs w:val="18"/>
        </w:rPr>
        <w:t xml:space="preserve"> zamknięcia systemu MK zastosowane w stacjach SN/</w:t>
      </w:r>
      <w:proofErr w:type="spellStart"/>
      <w:r w:rsidRPr="008D0EB4">
        <w:rPr>
          <w:rFonts w:eastAsia="Times New Roman" w:cs="Calibri"/>
          <w:szCs w:val="18"/>
        </w:rPr>
        <w:t>nN</w:t>
      </w:r>
      <w:proofErr w:type="spellEnd"/>
      <w:r w:rsidRPr="008D0EB4">
        <w:rPr>
          <w:rFonts w:eastAsia="Times New Roman" w:cs="Calibri"/>
          <w:szCs w:val="18"/>
        </w:rPr>
        <w:t>, złączach kablowych SN, łącznikach SN, kolor kłódki: czarny RAL 9005.</w:t>
      </w:r>
    </w:p>
    <w:p w14:paraId="006980E5" w14:textId="18705135" w:rsidR="008D0EB4" w:rsidRPr="008D0EB4" w:rsidRDefault="008D0EB4" w:rsidP="00783D03">
      <w:pPr>
        <w:pStyle w:val="Akapitzlist"/>
        <w:numPr>
          <w:ilvl w:val="0"/>
          <w:numId w:val="13"/>
        </w:numPr>
        <w:spacing w:before="120" w:after="0" w:line="360" w:lineRule="auto"/>
        <w:ind w:left="1560" w:hanging="426"/>
        <w:jc w:val="both"/>
        <w:outlineLvl w:val="0"/>
        <w:rPr>
          <w:rFonts w:eastAsia="Times New Roman" w:cs="Calibri"/>
          <w:szCs w:val="18"/>
        </w:rPr>
      </w:pPr>
      <w:r w:rsidRPr="004644EA">
        <w:rPr>
          <w:rFonts w:eastAsia="Times New Roman" w:cs="Calibri"/>
          <w:b/>
          <w:szCs w:val="18"/>
        </w:rPr>
        <w:t>Poziom S/O1:</w:t>
      </w:r>
      <w:r w:rsidRPr="008D0EB4">
        <w:rPr>
          <w:rFonts w:eastAsia="Times New Roman" w:cs="Calibri"/>
          <w:szCs w:val="18"/>
        </w:rPr>
        <w:t xml:space="preserve"> zamknięcia obiektów współdzielonych systemu MK zastosowane w stacjach SN/</w:t>
      </w:r>
      <w:proofErr w:type="spellStart"/>
      <w:r w:rsidRPr="008D0EB4">
        <w:rPr>
          <w:rFonts w:eastAsia="Times New Roman" w:cs="Calibri"/>
          <w:szCs w:val="18"/>
        </w:rPr>
        <w:t>nN</w:t>
      </w:r>
      <w:proofErr w:type="spellEnd"/>
      <w:r w:rsidRPr="008D0EB4">
        <w:rPr>
          <w:rFonts w:eastAsia="Times New Roman" w:cs="Calibri"/>
          <w:szCs w:val="18"/>
        </w:rPr>
        <w:t>, złączach kablowych SN, łącznikach SN, kolor kłódki: czarny RAL 9005.</w:t>
      </w:r>
    </w:p>
    <w:p w14:paraId="6A8284D1" w14:textId="5AE3EFE0" w:rsidR="008D0EB4" w:rsidRPr="008D0EB4" w:rsidRDefault="008D0EB4" w:rsidP="00783D03">
      <w:pPr>
        <w:pStyle w:val="Akapitzlist"/>
        <w:numPr>
          <w:ilvl w:val="0"/>
          <w:numId w:val="14"/>
        </w:numPr>
        <w:spacing w:before="120" w:after="0" w:line="360" w:lineRule="auto"/>
        <w:ind w:left="1560" w:hanging="426"/>
        <w:jc w:val="both"/>
        <w:outlineLvl w:val="0"/>
        <w:rPr>
          <w:rFonts w:eastAsia="Times New Roman" w:cs="Calibri"/>
          <w:szCs w:val="18"/>
        </w:rPr>
      </w:pPr>
      <w:r w:rsidRPr="004644EA">
        <w:rPr>
          <w:rFonts w:eastAsia="Times New Roman" w:cs="Calibri"/>
          <w:b/>
          <w:szCs w:val="18"/>
        </w:rPr>
        <w:t>Poziom D1:</w:t>
      </w:r>
      <w:r w:rsidRPr="008D0EB4">
        <w:rPr>
          <w:rFonts w:eastAsia="Times New Roman" w:cs="Calibri"/>
          <w:szCs w:val="18"/>
        </w:rPr>
        <w:t xml:space="preserve"> zamknięcia systemu MK zastosowane w złączach kablowych </w:t>
      </w:r>
      <w:proofErr w:type="spellStart"/>
      <w:r w:rsidRPr="008D0EB4">
        <w:rPr>
          <w:rFonts w:eastAsia="Times New Roman" w:cs="Calibri"/>
          <w:szCs w:val="18"/>
        </w:rPr>
        <w:t>nN</w:t>
      </w:r>
      <w:proofErr w:type="spellEnd"/>
      <w:r w:rsidRPr="008D0EB4">
        <w:rPr>
          <w:rFonts w:eastAsia="Times New Roman" w:cs="Calibri"/>
          <w:szCs w:val="18"/>
        </w:rPr>
        <w:t xml:space="preserve">, kolor kłódki: brązowy RAL 8016. </w:t>
      </w:r>
    </w:p>
    <w:p w14:paraId="2C2E258A" w14:textId="57548526" w:rsidR="008D0EB4" w:rsidRPr="008D0EB4" w:rsidRDefault="008D0EB4" w:rsidP="00783D03">
      <w:pPr>
        <w:pStyle w:val="Akapitzlist"/>
        <w:numPr>
          <w:ilvl w:val="0"/>
          <w:numId w:val="15"/>
        </w:numPr>
        <w:spacing w:before="120" w:after="0" w:line="360" w:lineRule="auto"/>
        <w:ind w:left="1560" w:hanging="426"/>
        <w:jc w:val="both"/>
        <w:outlineLvl w:val="0"/>
        <w:rPr>
          <w:rFonts w:eastAsia="Times New Roman" w:cs="Calibri"/>
          <w:szCs w:val="18"/>
        </w:rPr>
      </w:pPr>
      <w:r w:rsidRPr="004644EA">
        <w:rPr>
          <w:rFonts w:eastAsia="Times New Roman" w:cs="Calibri"/>
          <w:b/>
          <w:szCs w:val="18"/>
        </w:rPr>
        <w:t>Poziom O1:</w:t>
      </w:r>
      <w:r w:rsidRPr="008D0EB4">
        <w:rPr>
          <w:rFonts w:eastAsia="Times New Roman" w:cs="Calibri"/>
          <w:szCs w:val="18"/>
        </w:rPr>
        <w:t xml:space="preserve"> zamknięcia systemu MK zastosowane do urządzeń oświetlenia drogowego, kolor kłódki: pomarańczowy RAL 2000.</w:t>
      </w:r>
    </w:p>
    <w:p w14:paraId="02D1804A" w14:textId="0D8D110D" w:rsidR="003F7633" w:rsidRPr="00783D03" w:rsidRDefault="008D0EB4" w:rsidP="00783D03">
      <w:pPr>
        <w:pStyle w:val="Akapitzlist"/>
        <w:numPr>
          <w:ilvl w:val="0"/>
          <w:numId w:val="16"/>
        </w:numPr>
        <w:spacing w:before="120" w:after="0" w:line="360" w:lineRule="auto"/>
        <w:ind w:left="1560" w:hanging="426"/>
        <w:jc w:val="both"/>
        <w:outlineLvl w:val="0"/>
        <w:rPr>
          <w:rFonts w:eastAsia="Times New Roman" w:cs="Calibri"/>
          <w:szCs w:val="18"/>
        </w:rPr>
      </w:pPr>
      <w:r w:rsidRPr="004644EA">
        <w:rPr>
          <w:rFonts w:eastAsia="Times New Roman" w:cs="Calibri"/>
          <w:b/>
          <w:szCs w:val="18"/>
        </w:rPr>
        <w:t>Poziom K1:</w:t>
      </w:r>
      <w:r w:rsidRPr="008D0EB4">
        <w:rPr>
          <w:rFonts w:eastAsia="Times New Roman" w:cs="Calibri"/>
          <w:szCs w:val="18"/>
        </w:rPr>
        <w:t xml:space="preserve"> zamknięcia systemu MK zastosowane do szafek licznikowych </w:t>
      </w:r>
      <w:proofErr w:type="spellStart"/>
      <w:r w:rsidRPr="008D0EB4">
        <w:rPr>
          <w:rFonts w:eastAsia="Times New Roman" w:cs="Calibri"/>
          <w:szCs w:val="18"/>
        </w:rPr>
        <w:t>nN</w:t>
      </w:r>
      <w:proofErr w:type="spellEnd"/>
      <w:r w:rsidRPr="008D0EB4">
        <w:rPr>
          <w:rFonts w:eastAsia="Times New Roman" w:cs="Calibri"/>
          <w:szCs w:val="18"/>
        </w:rPr>
        <w:t xml:space="preserve"> odbiorców indywidualnych w Oddziale (klucze są przeznaczone do dyspozycji odbiorców indywidualnych), kolor kłódki: szary RAL 7035.</w:t>
      </w:r>
    </w:p>
    <w:p w14:paraId="4161DF15" w14:textId="138A63B1" w:rsidR="004906BC" w:rsidRPr="007757B5" w:rsidRDefault="004906BC" w:rsidP="008F72E5">
      <w:pPr>
        <w:pStyle w:val="Akapitzlist"/>
        <w:numPr>
          <w:ilvl w:val="0"/>
          <w:numId w:val="7"/>
        </w:numPr>
        <w:spacing w:before="120" w:after="0" w:line="276" w:lineRule="auto"/>
        <w:ind w:left="284" w:hanging="284"/>
        <w:jc w:val="both"/>
        <w:outlineLvl w:val="0"/>
        <w:rPr>
          <w:rFonts w:cstheme="minorHAnsi"/>
          <w:b/>
          <w:szCs w:val="18"/>
        </w:rPr>
      </w:pPr>
      <w:r w:rsidRPr="007757B5">
        <w:rPr>
          <w:rFonts w:cstheme="minorHAnsi"/>
          <w:b/>
          <w:szCs w:val="18"/>
        </w:rPr>
        <w:t>Termin realizacji zakupu</w:t>
      </w:r>
    </w:p>
    <w:p w14:paraId="62B80F34" w14:textId="1FC4BB2E" w:rsidR="004906BC" w:rsidRPr="007757B5" w:rsidRDefault="00C8615F" w:rsidP="00DB2BFF">
      <w:pPr>
        <w:pStyle w:val="Akapitzlist"/>
        <w:spacing w:before="120" w:line="276" w:lineRule="auto"/>
        <w:ind w:left="284"/>
        <w:jc w:val="both"/>
        <w:outlineLvl w:val="0"/>
        <w:rPr>
          <w:rFonts w:cstheme="minorHAnsi"/>
          <w:szCs w:val="18"/>
        </w:rPr>
      </w:pPr>
      <w:r>
        <w:rPr>
          <w:rFonts w:cstheme="minorHAnsi"/>
          <w:b/>
          <w:szCs w:val="18"/>
        </w:rPr>
        <w:t>8</w:t>
      </w:r>
      <w:r w:rsidR="004644EA" w:rsidRPr="004644EA">
        <w:rPr>
          <w:rFonts w:cstheme="minorHAnsi"/>
          <w:b/>
          <w:szCs w:val="18"/>
        </w:rPr>
        <w:t xml:space="preserve"> mi</w:t>
      </w:r>
      <w:r w:rsidR="004644EA">
        <w:rPr>
          <w:rFonts w:cstheme="minorHAnsi"/>
          <w:b/>
          <w:szCs w:val="18"/>
        </w:rPr>
        <w:t>esi</w:t>
      </w:r>
      <w:r w:rsidR="00F53C55">
        <w:rPr>
          <w:rFonts w:cstheme="minorHAnsi"/>
          <w:b/>
          <w:szCs w:val="18"/>
        </w:rPr>
        <w:t>ęcy</w:t>
      </w:r>
      <w:r w:rsidR="004644EA">
        <w:rPr>
          <w:rFonts w:cstheme="minorHAnsi"/>
          <w:b/>
          <w:szCs w:val="18"/>
        </w:rPr>
        <w:t xml:space="preserve"> od dnia podpisania umowy </w:t>
      </w:r>
      <w:r w:rsidR="004644EA" w:rsidRPr="004644EA">
        <w:rPr>
          <w:rFonts w:cstheme="minorHAnsi"/>
          <w:szCs w:val="18"/>
        </w:rPr>
        <w:t xml:space="preserve">oraz zgodnie z projektem Umowy zakupowej stanowiącym </w:t>
      </w:r>
      <w:r w:rsidR="00C13454" w:rsidRPr="007757B5">
        <w:rPr>
          <w:rFonts w:cstheme="minorHAnsi"/>
          <w:b/>
          <w:szCs w:val="18"/>
        </w:rPr>
        <w:t>Załącznik nr 5</w:t>
      </w:r>
      <w:r w:rsidR="004906BC" w:rsidRPr="007757B5">
        <w:rPr>
          <w:rFonts w:cstheme="minorHAnsi"/>
          <w:b/>
          <w:szCs w:val="18"/>
        </w:rPr>
        <w:t xml:space="preserve"> do SWZ</w:t>
      </w:r>
      <w:r w:rsidR="004906BC" w:rsidRPr="007757B5">
        <w:rPr>
          <w:rFonts w:cstheme="minorHAnsi"/>
          <w:szCs w:val="18"/>
        </w:rPr>
        <w:t>.</w:t>
      </w:r>
    </w:p>
    <w:p w14:paraId="066ED25E" w14:textId="77777777" w:rsidR="00C13454" w:rsidRPr="007757B5" w:rsidRDefault="00C13454" w:rsidP="00DB2BFF">
      <w:pPr>
        <w:pStyle w:val="Akapitzlist"/>
        <w:spacing w:before="120" w:line="276" w:lineRule="auto"/>
        <w:ind w:left="284"/>
        <w:jc w:val="both"/>
        <w:outlineLvl w:val="0"/>
        <w:rPr>
          <w:rFonts w:cstheme="minorHAnsi"/>
          <w:szCs w:val="18"/>
        </w:rPr>
      </w:pPr>
    </w:p>
    <w:p w14:paraId="1CFECC32" w14:textId="2C422D19" w:rsidR="004906BC" w:rsidRPr="007757B5" w:rsidRDefault="004906BC" w:rsidP="008F72E5">
      <w:pPr>
        <w:pStyle w:val="Akapitzlist"/>
        <w:numPr>
          <w:ilvl w:val="0"/>
          <w:numId w:val="7"/>
        </w:numPr>
        <w:spacing w:before="120" w:after="0" w:line="276" w:lineRule="auto"/>
        <w:ind w:left="284" w:hanging="284"/>
        <w:jc w:val="both"/>
        <w:outlineLvl w:val="0"/>
        <w:rPr>
          <w:rFonts w:cstheme="minorHAnsi"/>
          <w:b/>
          <w:szCs w:val="18"/>
        </w:rPr>
      </w:pPr>
      <w:r w:rsidRPr="007757B5">
        <w:rPr>
          <w:rFonts w:cstheme="minorHAnsi"/>
          <w:b/>
          <w:szCs w:val="18"/>
        </w:rPr>
        <w:t>Miejsce realizacji zakupu</w:t>
      </w:r>
    </w:p>
    <w:p w14:paraId="75EC6038" w14:textId="0476D1A5" w:rsidR="004906BC" w:rsidRPr="007757B5" w:rsidRDefault="00C13454" w:rsidP="00DB2BFF">
      <w:pPr>
        <w:spacing w:before="120" w:line="276" w:lineRule="auto"/>
        <w:ind w:firstLine="284"/>
        <w:jc w:val="both"/>
        <w:outlineLvl w:val="0"/>
        <w:rPr>
          <w:rFonts w:cstheme="minorHAnsi"/>
          <w:szCs w:val="18"/>
        </w:rPr>
      </w:pPr>
      <w:r w:rsidRPr="007757B5">
        <w:rPr>
          <w:rFonts w:cstheme="minorHAnsi"/>
          <w:szCs w:val="18"/>
        </w:rPr>
        <w:t xml:space="preserve">Na terenie działania: </w:t>
      </w:r>
      <w:r w:rsidR="005F23E1" w:rsidRPr="005F23E1">
        <w:rPr>
          <w:rFonts w:cstheme="minorHAnsi"/>
          <w:b/>
          <w:szCs w:val="18"/>
        </w:rPr>
        <w:t xml:space="preserve">RE </w:t>
      </w:r>
      <w:r w:rsidR="00F53C55" w:rsidRPr="00F53C55">
        <w:rPr>
          <w:rFonts w:cstheme="minorHAnsi"/>
          <w:b/>
          <w:szCs w:val="18"/>
        </w:rPr>
        <w:t>Żyrardów</w:t>
      </w:r>
      <w:r w:rsidR="005F23E1" w:rsidRPr="00F53C55">
        <w:rPr>
          <w:rFonts w:cstheme="minorHAnsi"/>
          <w:b/>
          <w:szCs w:val="18"/>
        </w:rPr>
        <w:t xml:space="preserve">,  miejscowość </w:t>
      </w:r>
      <w:r w:rsidR="00B61D05">
        <w:rPr>
          <w:rFonts w:cstheme="minorHAnsi"/>
          <w:b/>
          <w:szCs w:val="18"/>
        </w:rPr>
        <w:t>Henryszew</w:t>
      </w:r>
      <w:r w:rsidR="00A426F3">
        <w:rPr>
          <w:rFonts w:cstheme="minorHAnsi"/>
          <w:b/>
          <w:szCs w:val="18"/>
        </w:rPr>
        <w:t>, gm.</w:t>
      </w:r>
      <w:r w:rsidR="00F675CC">
        <w:rPr>
          <w:rFonts w:cstheme="minorHAnsi"/>
          <w:b/>
          <w:szCs w:val="18"/>
        </w:rPr>
        <w:t xml:space="preserve"> </w:t>
      </w:r>
      <w:r w:rsidR="00B61D05">
        <w:rPr>
          <w:rFonts w:cstheme="minorHAnsi"/>
          <w:b/>
          <w:szCs w:val="18"/>
        </w:rPr>
        <w:t>Jaktorów</w:t>
      </w:r>
      <w:r w:rsidR="005F23E1" w:rsidRPr="00F53C55">
        <w:rPr>
          <w:rFonts w:cstheme="minorHAnsi"/>
          <w:b/>
          <w:szCs w:val="18"/>
        </w:rPr>
        <w:t>.</w:t>
      </w:r>
      <w:r w:rsidR="00B61D05">
        <w:rPr>
          <w:rFonts w:cstheme="minorHAnsi"/>
          <w:b/>
          <w:szCs w:val="18"/>
        </w:rPr>
        <w:t xml:space="preserve"> Miejscowość Nowe Kozłowice gm. Wiskitki.</w:t>
      </w:r>
    </w:p>
    <w:p w14:paraId="0CA88E4A" w14:textId="285EF9D3" w:rsidR="003F7633" w:rsidRPr="005F23E1" w:rsidRDefault="003F7633" w:rsidP="008F72E5">
      <w:pPr>
        <w:pStyle w:val="Akapitzlist"/>
        <w:numPr>
          <w:ilvl w:val="0"/>
          <w:numId w:val="7"/>
        </w:numPr>
        <w:spacing w:before="120" w:line="276" w:lineRule="auto"/>
        <w:jc w:val="both"/>
        <w:outlineLvl w:val="0"/>
        <w:rPr>
          <w:rFonts w:cstheme="minorHAnsi"/>
          <w:b/>
          <w:szCs w:val="18"/>
        </w:rPr>
      </w:pPr>
      <w:r w:rsidRPr="005F23E1">
        <w:rPr>
          <w:rFonts w:cstheme="minorHAnsi"/>
          <w:b/>
          <w:szCs w:val="18"/>
        </w:rPr>
        <w:t xml:space="preserve">Dostawy inwestorskie </w:t>
      </w:r>
    </w:p>
    <w:p w14:paraId="3F70A0E6" w14:textId="334C777E" w:rsidR="00A426F3" w:rsidRDefault="003F7633" w:rsidP="00A426F3">
      <w:pPr>
        <w:pStyle w:val="Akapitzlist"/>
        <w:numPr>
          <w:ilvl w:val="1"/>
          <w:numId w:val="8"/>
        </w:numPr>
        <w:spacing w:before="120" w:line="276" w:lineRule="auto"/>
        <w:ind w:left="1134" w:hanging="708"/>
        <w:jc w:val="both"/>
        <w:outlineLvl w:val="0"/>
        <w:rPr>
          <w:rFonts w:cstheme="minorHAnsi"/>
          <w:szCs w:val="18"/>
        </w:rPr>
      </w:pPr>
      <w:r w:rsidRPr="005F23E1">
        <w:rPr>
          <w:rFonts w:cstheme="minorHAnsi"/>
          <w:szCs w:val="18"/>
        </w:rPr>
        <w:t xml:space="preserve">Zamawiający wymaga aby wszystkie dostarczone przez Wykonawcę materiały i urządzenia, </w:t>
      </w:r>
      <w:r w:rsidR="00EB6238">
        <w:rPr>
          <w:rFonts w:cstheme="minorHAnsi"/>
          <w:szCs w:val="18"/>
        </w:rPr>
        <w:t xml:space="preserve">w tym </w:t>
      </w:r>
      <w:r w:rsidRPr="005F23E1">
        <w:rPr>
          <w:rFonts w:cstheme="minorHAnsi"/>
          <w:szCs w:val="18"/>
        </w:rPr>
        <w:t>stanowiące przedmiot zamówienia były fabrycznie nowe i wyprodukowane nie wcześniej niż 12 miesięcy licząc od daty rozpoczęcia robót budowlano – montażowych oraz spełniać określone poniżej wymagania techniczne.</w:t>
      </w:r>
    </w:p>
    <w:p w14:paraId="429C9AB5" w14:textId="3F76A284" w:rsidR="00E818CE" w:rsidRPr="00E818CE" w:rsidRDefault="00E818CE" w:rsidP="00783D03">
      <w:pPr>
        <w:pStyle w:val="Akapitzlist"/>
        <w:numPr>
          <w:ilvl w:val="1"/>
          <w:numId w:val="8"/>
        </w:numPr>
        <w:spacing w:before="120" w:after="0" w:line="276" w:lineRule="auto"/>
        <w:ind w:left="1134" w:hanging="708"/>
        <w:jc w:val="both"/>
        <w:outlineLvl w:val="0"/>
        <w:rPr>
          <w:rFonts w:cstheme="minorHAnsi"/>
          <w:b/>
          <w:szCs w:val="18"/>
        </w:rPr>
      </w:pPr>
      <w:r w:rsidRPr="00E818CE">
        <w:rPr>
          <w:rFonts w:cstheme="minorHAnsi"/>
          <w:szCs w:val="18"/>
        </w:rPr>
        <w:t xml:space="preserve">Pozostałe, podstawowe wymagania dotyczące dostaw określa Umowa stanowiąca </w:t>
      </w:r>
      <w:r w:rsidRPr="00E818CE">
        <w:rPr>
          <w:rFonts w:cstheme="minorHAnsi"/>
          <w:b/>
          <w:szCs w:val="18"/>
        </w:rPr>
        <w:t>Załącznik nr 5 do SWZ</w:t>
      </w:r>
      <w:r w:rsidRPr="00E818CE">
        <w:rPr>
          <w:rFonts w:cstheme="minorHAnsi"/>
          <w:szCs w:val="18"/>
        </w:rPr>
        <w:t xml:space="preserve"> </w:t>
      </w:r>
    </w:p>
    <w:p w14:paraId="7A62CC6B" w14:textId="1CEA64B7" w:rsidR="00E818CE" w:rsidRDefault="00E818CE" w:rsidP="00F53C55">
      <w:pPr>
        <w:pStyle w:val="Akapitzlist"/>
        <w:numPr>
          <w:ilvl w:val="1"/>
          <w:numId w:val="8"/>
        </w:numPr>
        <w:spacing w:before="120" w:after="0" w:line="276" w:lineRule="auto"/>
        <w:ind w:left="1134" w:hanging="708"/>
        <w:jc w:val="both"/>
        <w:outlineLvl w:val="0"/>
        <w:rPr>
          <w:rFonts w:cstheme="minorHAnsi"/>
          <w:b/>
          <w:szCs w:val="18"/>
        </w:rPr>
      </w:pPr>
      <w:r w:rsidRPr="00E818CE">
        <w:rPr>
          <w:rFonts w:cstheme="minorHAnsi"/>
          <w:b/>
          <w:szCs w:val="18"/>
        </w:rPr>
        <w:lastRenderedPageBreak/>
        <w:t>Dostawa Zamawiającego:</w:t>
      </w:r>
    </w:p>
    <w:p w14:paraId="174E998A" w14:textId="736C8EC3" w:rsidR="00F675CC" w:rsidRPr="00F53C55" w:rsidRDefault="00F675CC" w:rsidP="00F675CC">
      <w:pPr>
        <w:pStyle w:val="Akapitzlist"/>
        <w:spacing w:before="120" w:after="0" w:line="276" w:lineRule="auto"/>
        <w:ind w:left="1134"/>
        <w:jc w:val="both"/>
        <w:outlineLvl w:val="0"/>
        <w:rPr>
          <w:rFonts w:cstheme="minorHAnsi"/>
          <w:b/>
          <w:szCs w:val="18"/>
        </w:rPr>
      </w:pPr>
      <w:r w:rsidRPr="00F675CC">
        <w:rPr>
          <w:rFonts w:cstheme="minorHAnsi"/>
          <w:b/>
          <w:szCs w:val="18"/>
        </w:rPr>
        <w:t xml:space="preserve">Transformator 15/0,4 </w:t>
      </w:r>
      <w:proofErr w:type="spellStart"/>
      <w:r w:rsidRPr="00F675CC">
        <w:rPr>
          <w:rFonts w:cstheme="minorHAnsi"/>
          <w:b/>
          <w:szCs w:val="18"/>
        </w:rPr>
        <w:t>kV</w:t>
      </w:r>
      <w:proofErr w:type="spellEnd"/>
      <w:r w:rsidRPr="00F675CC">
        <w:rPr>
          <w:rFonts w:cstheme="minorHAnsi"/>
          <w:b/>
          <w:szCs w:val="18"/>
        </w:rPr>
        <w:t xml:space="preserve"> </w:t>
      </w:r>
      <w:r w:rsidR="00B61D05">
        <w:rPr>
          <w:rFonts w:cstheme="minorHAnsi"/>
          <w:b/>
          <w:szCs w:val="18"/>
        </w:rPr>
        <w:t>63</w:t>
      </w:r>
      <w:r w:rsidRPr="00F675CC">
        <w:rPr>
          <w:rFonts w:cstheme="minorHAnsi"/>
          <w:b/>
          <w:szCs w:val="18"/>
        </w:rPr>
        <w:t xml:space="preserve"> kVA.</w:t>
      </w:r>
    </w:p>
    <w:p w14:paraId="3B492599" w14:textId="74FACD6A" w:rsidR="00E818CE" w:rsidRPr="00E818CE" w:rsidRDefault="00E818CE" w:rsidP="00E818CE">
      <w:pPr>
        <w:pStyle w:val="Akapitzlist"/>
        <w:spacing w:before="120" w:after="0" w:line="276" w:lineRule="auto"/>
        <w:ind w:left="1287"/>
        <w:jc w:val="both"/>
        <w:outlineLvl w:val="0"/>
        <w:rPr>
          <w:rFonts w:cstheme="minorHAnsi"/>
          <w:b/>
          <w:szCs w:val="18"/>
        </w:rPr>
      </w:pPr>
      <w:r w:rsidRPr="00E818CE">
        <w:rPr>
          <w:rFonts w:cstheme="minorHAnsi"/>
          <w:b/>
          <w:szCs w:val="18"/>
        </w:rPr>
        <w:t>Liczniki i modemy do układów bilansujących w stacjach SN/</w:t>
      </w:r>
      <w:proofErr w:type="spellStart"/>
      <w:r w:rsidRPr="00E818CE">
        <w:rPr>
          <w:rFonts w:cstheme="minorHAnsi"/>
          <w:b/>
          <w:szCs w:val="18"/>
        </w:rPr>
        <w:t>nN</w:t>
      </w:r>
      <w:proofErr w:type="spellEnd"/>
      <w:r w:rsidRPr="00E818CE">
        <w:rPr>
          <w:rFonts w:cstheme="minorHAnsi"/>
          <w:b/>
          <w:szCs w:val="18"/>
        </w:rPr>
        <w:t xml:space="preserve"> (jeżeli występują </w:t>
      </w:r>
      <w:r w:rsidR="003254C3">
        <w:rPr>
          <w:rFonts w:cstheme="minorHAnsi"/>
          <w:b/>
          <w:szCs w:val="18"/>
        </w:rPr>
        <w:br/>
      </w:r>
      <w:r w:rsidRPr="00E818CE">
        <w:rPr>
          <w:rFonts w:cstheme="minorHAnsi"/>
          <w:b/>
          <w:szCs w:val="18"/>
        </w:rPr>
        <w:t>w dokumentacji projektowej) stanowią dostawę Zamawiającego.</w:t>
      </w:r>
    </w:p>
    <w:p w14:paraId="57422BAC" w14:textId="63D37782" w:rsidR="004906BC" w:rsidRPr="007757B5" w:rsidRDefault="004906BC" w:rsidP="008F72E5">
      <w:pPr>
        <w:pStyle w:val="Akapitzlist"/>
        <w:numPr>
          <w:ilvl w:val="0"/>
          <w:numId w:val="8"/>
        </w:numPr>
        <w:spacing w:before="120" w:after="0" w:line="276" w:lineRule="auto"/>
        <w:jc w:val="both"/>
        <w:outlineLvl w:val="0"/>
        <w:rPr>
          <w:rFonts w:cstheme="minorHAnsi"/>
          <w:b/>
          <w:szCs w:val="18"/>
        </w:rPr>
      </w:pPr>
      <w:r w:rsidRPr="007757B5">
        <w:rPr>
          <w:rFonts w:cstheme="minorHAnsi"/>
          <w:b/>
          <w:szCs w:val="18"/>
        </w:rPr>
        <w:t xml:space="preserve">Gwarancja </w:t>
      </w:r>
    </w:p>
    <w:p w14:paraId="285A24E2" w14:textId="54A75783" w:rsidR="004906BC" w:rsidRPr="002B5B5C" w:rsidRDefault="00C13454" w:rsidP="00783D03">
      <w:pPr>
        <w:pStyle w:val="Akapitzlist"/>
        <w:numPr>
          <w:ilvl w:val="1"/>
          <w:numId w:val="8"/>
        </w:numPr>
        <w:ind w:left="1134" w:hanging="708"/>
        <w:jc w:val="both"/>
        <w:rPr>
          <w:rFonts w:cstheme="minorHAnsi"/>
          <w:szCs w:val="18"/>
        </w:rPr>
      </w:pPr>
      <w:r w:rsidRPr="002B5B5C">
        <w:rPr>
          <w:rFonts w:cstheme="minorHAnsi"/>
          <w:szCs w:val="18"/>
        </w:rPr>
        <w:t xml:space="preserve">Wykonawca udzieli Zamawiającemu rękojmi i 36 miesięcznej gwarancji na wykonane zamówienie wraz z zamontowanymi urządzeniami, licząc od dnia odbioru końcowego bez uwag. Szczegóły </w:t>
      </w:r>
      <w:r w:rsidR="003254C3">
        <w:rPr>
          <w:rFonts w:cstheme="minorHAnsi"/>
          <w:szCs w:val="18"/>
        </w:rPr>
        <w:br/>
      </w:r>
      <w:r w:rsidRPr="002B5B5C">
        <w:rPr>
          <w:rFonts w:cstheme="minorHAnsi"/>
          <w:szCs w:val="18"/>
        </w:rPr>
        <w:t xml:space="preserve">w projekcie Umowy stanowiącego </w:t>
      </w:r>
      <w:r w:rsidRPr="002B5B5C">
        <w:rPr>
          <w:rFonts w:cstheme="minorHAnsi"/>
          <w:b/>
          <w:szCs w:val="18"/>
        </w:rPr>
        <w:t>Załącznik nr 5 do SWZ</w:t>
      </w:r>
    </w:p>
    <w:p w14:paraId="2545B70A" w14:textId="77777777" w:rsidR="004906BC" w:rsidRPr="007757B5" w:rsidRDefault="004906BC" w:rsidP="00DB2BFF">
      <w:pPr>
        <w:pStyle w:val="Akapitzlist"/>
        <w:spacing w:before="120" w:line="276" w:lineRule="auto"/>
        <w:ind w:left="426"/>
        <w:jc w:val="both"/>
        <w:outlineLvl w:val="0"/>
        <w:rPr>
          <w:rFonts w:cstheme="minorHAnsi"/>
          <w:szCs w:val="18"/>
        </w:rPr>
      </w:pPr>
    </w:p>
    <w:p w14:paraId="7E8BB24D" w14:textId="131836AC" w:rsidR="004906BC" w:rsidRPr="00E818CE" w:rsidRDefault="004906BC" w:rsidP="008F72E5">
      <w:pPr>
        <w:pStyle w:val="Akapitzlist"/>
        <w:numPr>
          <w:ilvl w:val="0"/>
          <w:numId w:val="8"/>
        </w:numPr>
        <w:spacing w:before="120" w:after="0" w:line="276" w:lineRule="auto"/>
        <w:jc w:val="both"/>
        <w:outlineLvl w:val="0"/>
        <w:rPr>
          <w:rFonts w:cstheme="minorHAnsi"/>
          <w:b/>
          <w:szCs w:val="18"/>
        </w:rPr>
      </w:pPr>
      <w:r w:rsidRPr="00E818CE">
        <w:rPr>
          <w:rFonts w:cstheme="minorHAnsi"/>
          <w:b/>
          <w:szCs w:val="18"/>
        </w:rPr>
        <w:t xml:space="preserve"> Podwykonawstwo</w:t>
      </w:r>
    </w:p>
    <w:p w14:paraId="2DBC9403" w14:textId="3687102E" w:rsidR="002B5B5C" w:rsidRDefault="004906BC" w:rsidP="00783D03">
      <w:pPr>
        <w:pStyle w:val="Akapitzlist"/>
        <w:numPr>
          <w:ilvl w:val="1"/>
          <w:numId w:val="8"/>
        </w:numPr>
        <w:spacing w:before="120" w:after="0" w:line="276" w:lineRule="auto"/>
        <w:ind w:left="1134" w:hanging="708"/>
        <w:jc w:val="both"/>
        <w:outlineLvl w:val="0"/>
        <w:rPr>
          <w:rFonts w:cstheme="minorHAnsi"/>
          <w:szCs w:val="18"/>
        </w:rPr>
      </w:pPr>
      <w:r w:rsidRPr="007757B5">
        <w:rPr>
          <w:rFonts w:cstheme="minorHAnsi"/>
          <w:szCs w:val="18"/>
        </w:rPr>
        <w:t xml:space="preserve">Zamawiający </w:t>
      </w:r>
      <w:r w:rsidRPr="007757B5">
        <w:rPr>
          <w:rFonts w:cstheme="minorHAnsi"/>
          <w:b/>
          <w:szCs w:val="18"/>
        </w:rPr>
        <w:t>dopuszcza</w:t>
      </w:r>
      <w:r w:rsidRPr="007757B5">
        <w:rPr>
          <w:rFonts w:cstheme="minorHAnsi"/>
          <w:szCs w:val="18"/>
        </w:rPr>
        <w:t xml:space="preserve"> wykonywanie/a przedmiotu zakupu przez podwykonawców. </w:t>
      </w:r>
    </w:p>
    <w:p w14:paraId="5C4FE126" w14:textId="34C8AA4E" w:rsidR="003F7633" w:rsidRPr="00783D03" w:rsidRDefault="004906BC" w:rsidP="00783D03">
      <w:pPr>
        <w:pStyle w:val="Akapitzlist"/>
        <w:numPr>
          <w:ilvl w:val="1"/>
          <w:numId w:val="8"/>
        </w:numPr>
        <w:spacing w:before="120" w:after="0" w:line="276" w:lineRule="auto"/>
        <w:ind w:left="1134" w:hanging="708"/>
        <w:jc w:val="both"/>
        <w:outlineLvl w:val="0"/>
        <w:rPr>
          <w:rFonts w:cstheme="minorHAnsi"/>
          <w:szCs w:val="18"/>
        </w:rPr>
      </w:pPr>
      <w:r w:rsidRPr="002B5B5C">
        <w:rPr>
          <w:rFonts w:cstheme="minorHAnsi"/>
          <w:szCs w:val="18"/>
        </w:rPr>
        <w:t>W przypadku powierzenia realizacji zakupu podwykonawcom</w:t>
      </w:r>
      <w:r w:rsidR="00E818CE" w:rsidRPr="002B5B5C">
        <w:rPr>
          <w:rFonts w:cstheme="minorHAnsi"/>
          <w:szCs w:val="18"/>
        </w:rPr>
        <w:t>, Wykonawca jest zobowiązany w F</w:t>
      </w:r>
      <w:r w:rsidRPr="002B5B5C">
        <w:rPr>
          <w:rFonts w:cstheme="minorHAnsi"/>
          <w:szCs w:val="18"/>
        </w:rPr>
        <w:t>ormularzu Oferty wprowadzić ich nazwy oraz określić, jaką czę</w:t>
      </w:r>
      <w:r w:rsidR="00E818CE" w:rsidRPr="002B5B5C">
        <w:rPr>
          <w:rFonts w:cstheme="minorHAnsi"/>
          <w:szCs w:val="18"/>
        </w:rPr>
        <w:t>ść Zakupu zamierza im powierzyć, jeżeli Podwykonawcy są już znani.</w:t>
      </w:r>
      <w:bookmarkEnd w:id="0"/>
      <w:bookmarkEnd w:id="1"/>
      <w:bookmarkEnd w:id="2"/>
      <w:bookmarkEnd w:id="3"/>
      <w:bookmarkEnd w:id="4"/>
      <w:bookmarkEnd w:id="5"/>
    </w:p>
    <w:p w14:paraId="7F25FAEA" w14:textId="77777777" w:rsidR="00243739" w:rsidRPr="007757B5" w:rsidRDefault="00243739" w:rsidP="003F7633">
      <w:pPr>
        <w:tabs>
          <w:tab w:val="left" w:pos="4357"/>
          <w:tab w:val="left" w:pos="8509"/>
        </w:tabs>
        <w:rPr>
          <w:rFonts w:ascii="Verdana" w:eastAsia="Verdana" w:hAnsi="Verdana" w:cs="Times New Roman"/>
          <w:szCs w:val="18"/>
        </w:rPr>
      </w:pPr>
    </w:p>
    <w:p w14:paraId="6FFF5CF7" w14:textId="6A85DC17" w:rsidR="002B5B5C" w:rsidRDefault="00E818CE" w:rsidP="008F72E5">
      <w:pPr>
        <w:pStyle w:val="Akapitzlist"/>
        <w:numPr>
          <w:ilvl w:val="0"/>
          <w:numId w:val="8"/>
        </w:numPr>
        <w:spacing w:after="0" w:line="288" w:lineRule="auto"/>
        <w:jc w:val="both"/>
        <w:rPr>
          <w:rFonts w:ascii="Verdana" w:eastAsia="Verdana" w:hAnsi="Verdana" w:cs="Times New Roman"/>
          <w:b/>
          <w:szCs w:val="18"/>
        </w:rPr>
      </w:pPr>
      <w:r w:rsidRPr="00E818CE">
        <w:rPr>
          <w:rFonts w:ascii="Verdana" w:eastAsia="Verdana" w:hAnsi="Verdana" w:cs="Times New Roman"/>
          <w:b/>
          <w:szCs w:val="18"/>
        </w:rPr>
        <w:t>Wymagania dodatkowe:</w:t>
      </w:r>
    </w:p>
    <w:p w14:paraId="6024E305" w14:textId="65505A49" w:rsidR="002B5B5C" w:rsidRPr="00C745AF" w:rsidRDefault="00D8328D" w:rsidP="00783D03">
      <w:pPr>
        <w:pStyle w:val="Akapitzlist"/>
        <w:numPr>
          <w:ilvl w:val="1"/>
          <w:numId w:val="8"/>
        </w:numPr>
        <w:spacing w:after="0" w:line="288" w:lineRule="auto"/>
        <w:ind w:left="1134" w:hanging="708"/>
        <w:jc w:val="both"/>
        <w:rPr>
          <w:rFonts w:ascii="Verdana" w:eastAsia="Verdana" w:hAnsi="Verdana" w:cs="Times New Roman"/>
          <w:b/>
          <w:szCs w:val="18"/>
        </w:rPr>
      </w:pPr>
      <w:r w:rsidRPr="00C745AF">
        <w:rPr>
          <w:rFonts w:cstheme="minorHAnsi"/>
          <w:szCs w:val="18"/>
        </w:rPr>
        <w:t xml:space="preserve">Wyłączenia realizacji zadań z zakresu dokumentacji projektowej: </w:t>
      </w:r>
      <w:r w:rsidRPr="00C745AF">
        <w:rPr>
          <w:rFonts w:cstheme="minorHAnsi"/>
          <w:b/>
          <w:szCs w:val="18"/>
        </w:rPr>
        <w:t xml:space="preserve">Dokumentacja    </w:t>
      </w:r>
      <w:r w:rsidR="002B5B5C" w:rsidRPr="00C745AF">
        <w:rPr>
          <w:rFonts w:cstheme="minorHAnsi"/>
          <w:b/>
          <w:szCs w:val="18"/>
        </w:rPr>
        <w:t xml:space="preserve"> </w:t>
      </w:r>
      <w:r w:rsidR="002B5B5C" w:rsidRPr="00C745AF">
        <w:rPr>
          <w:rFonts w:cstheme="minorHAnsi"/>
          <w:b/>
          <w:szCs w:val="18"/>
        </w:rPr>
        <w:br/>
      </w:r>
      <w:r w:rsidRPr="00C745AF">
        <w:rPr>
          <w:rFonts w:cstheme="minorHAnsi"/>
          <w:b/>
          <w:szCs w:val="18"/>
        </w:rPr>
        <w:t>projektowa będzie realizowana w całości.</w:t>
      </w:r>
      <w:r w:rsidR="003509DB">
        <w:rPr>
          <w:rFonts w:cstheme="minorHAnsi"/>
          <w:b/>
          <w:szCs w:val="18"/>
        </w:rPr>
        <w:t xml:space="preserve"> </w:t>
      </w:r>
      <w:r w:rsidR="00C54922">
        <w:rPr>
          <w:rFonts w:cstheme="minorHAnsi"/>
          <w:b/>
          <w:szCs w:val="18"/>
        </w:rPr>
        <w:t>Plus projekt przyłącza do dz. nr 18/2.</w:t>
      </w:r>
    </w:p>
    <w:p w14:paraId="18CB46D5" w14:textId="77777777" w:rsidR="00F53C55" w:rsidRPr="00C745AF" w:rsidRDefault="00D8328D" w:rsidP="00F53C55">
      <w:pPr>
        <w:pStyle w:val="Akapitzlist"/>
        <w:numPr>
          <w:ilvl w:val="1"/>
          <w:numId w:val="8"/>
        </w:numPr>
        <w:spacing w:before="120" w:after="0" w:line="276" w:lineRule="auto"/>
        <w:ind w:left="1134" w:hanging="708"/>
        <w:jc w:val="both"/>
        <w:outlineLvl w:val="0"/>
        <w:rPr>
          <w:rFonts w:cstheme="minorHAnsi"/>
          <w:szCs w:val="18"/>
        </w:rPr>
      </w:pPr>
      <w:r w:rsidRPr="00C745AF">
        <w:rPr>
          <w:rFonts w:cstheme="minorHAnsi"/>
          <w:szCs w:val="18"/>
        </w:rPr>
        <w:t>Dodatkowe wymagania dla realizacji robót budowlano - montażowych:</w:t>
      </w:r>
    </w:p>
    <w:p w14:paraId="125AC90F" w14:textId="77777777" w:rsidR="00D8328D" w:rsidRPr="002B5B5C" w:rsidRDefault="00D8328D" w:rsidP="008F72E5">
      <w:pPr>
        <w:pStyle w:val="Akapitzlist"/>
        <w:numPr>
          <w:ilvl w:val="2"/>
          <w:numId w:val="8"/>
        </w:numPr>
        <w:spacing w:before="120" w:after="0" w:line="276" w:lineRule="auto"/>
        <w:jc w:val="both"/>
        <w:outlineLvl w:val="0"/>
        <w:rPr>
          <w:rFonts w:cstheme="minorHAnsi"/>
          <w:szCs w:val="18"/>
        </w:rPr>
      </w:pPr>
      <w:r w:rsidRPr="002B5B5C">
        <w:rPr>
          <w:rFonts w:cstheme="minorHAnsi"/>
          <w:szCs w:val="18"/>
        </w:rPr>
        <w:t xml:space="preserve">Wyłączenie energii elektrycznej o którym mowa w punkcie 1.8 dotyczy stacji transformatorowych/obwodów sieci </w:t>
      </w:r>
      <w:proofErr w:type="spellStart"/>
      <w:r w:rsidRPr="002B5B5C">
        <w:rPr>
          <w:rFonts w:cstheme="minorHAnsi"/>
          <w:szCs w:val="18"/>
        </w:rPr>
        <w:t>nN</w:t>
      </w:r>
      <w:proofErr w:type="spellEnd"/>
      <w:r w:rsidRPr="002B5B5C">
        <w:rPr>
          <w:rFonts w:cstheme="minorHAnsi"/>
          <w:szCs w:val="18"/>
        </w:rPr>
        <w:t xml:space="preserve"> wyłączonych spod napięcia na czas realizacji przedmiotowych prac i </w:t>
      </w:r>
      <w:r w:rsidRPr="002B5B5C">
        <w:rPr>
          <w:rFonts w:cstheme="minorHAnsi"/>
          <w:b/>
          <w:szCs w:val="18"/>
        </w:rPr>
        <w:t>nie wskazanych</w:t>
      </w:r>
      <w:r w:rsidRPr="002B5B5C">
        <w:rPr>
          <w:rFonts w:cstheme="minorHAnsi"/>
          <w:szCs w:val="18"/>
        </w:rPr>
        <w:t xml:space="preserve"> przez Zamawiającego do zasilania jednostkami prądotwórczymi oraz nie obejmuje przerw związanych z podłączeniem agregatów prądotwórczych.</w:t>
      </w:r>
    </w:p>
    <w:p w14:paraId="5A9904FB" w14:textId="77777777" w:rsidR="002B5B5C" w:rsidRPr="002B5B5C" w:rsidRDefault="00D8328D" w:rsidP="008F72E5">
      <w:pPr>
        <w:pStyle w:val="Akapitzlist"/>
        <w:numPr>
          <w:ilvl w:val="2"/>
          <w:numId w:val="8"/>
        </w:numPr>
        <w:spacing w:before="120" w:after="0" w:line="276" w:lineRule="auto"/>
        <w:jc w:val="both"/>
        <w:outlineLvl w:val="0"/>
        <w:rPr>
          <w:rFonts w:cstheme="minorHAnsi"/>
          <w:szCs w:val="18"/>
        </w:rPr>
      </w:pPr>
      <w:r w:rsidRPr="002B5B5C">
        <w:rPr>
          <w:rFonts w:cstheme="minorHAnsi"/>
          <w:szCs w:val="18"/>
        </w:rPr>
        <w:t xml:space="preserve">Wykonawca jest zobowiązany do zabezpieczenia rezerwowego zasilania dla stacji transformatorowych 15/0,4 </w:t>
      </w:r>
      <w:proofErr w:type="spellStart"/>
      <w:r w:rsidRPr="002B5B5C">
        <w:rPr>
          <w:rFonts w:cstheme="minorHAnsi"/>
          <w:szCs w:val="18"/>
        </w:rPr>
        <w:t>kV</w:t>
      </w:r>
      <w:proofErr w:type="spellEnd"/>
      <w:r w:rsidRPr="002B5B5C">
        <w:rPr>
          <w:rFonts w:cstheme="minorHAnsi"/>
          <w:szCs w:val="18"/>
        </w:rPr>
        <w:t xml:space="preserve"> wskazanych poniżej przez Zamawiającego. </w:t>
      </w:r>
    </w:p>
    <w:p w14:paraId="0CD8608D" w14:textId="1A3411BB" w:rsidR="00D8328D" w:rsidRDefault="00D8328D" w:rsidP="002B5B5C">
      <w:pPr>
        <w:pStyle w:val="Akapitzlist"/>
        <w:spacing w:before="120" w:after="0" w:line="276" w:lineRule="auto"/>
        <w:ind w:left="1440"/>
        <w:jc w:val="both"/>
        <w:outlineLvl w:val="0"/>
        <w:rPr>
          <w:rFonts w:cstheme="minorHAnsi"/>
          <w:b/>
          <w:szCs w:val="18"/>
        </w:rPr>
      </w:pPr>
      <w:r w:rsidRPr="002B5B5C">
        <w:rPr>
          <w:rFonts w:cstheme="minorHAnsi"/>
          <w:b/>
          <w:szCs w:val="18"/>
        </w:rPr>
        <w:t xml:space="preserve">Stacje transformatorowe 15/0,4 </w:t>
      </w:r>
      <w:proofErr w:type="spellStart"/>
      <w:r w:rsidRPr="002B5B5C">
        <w:rPr>
          <w:rFonts w:cstheme="minorHAnsi"/>
          <w:b/>
          <w:szCs w:val="18"/>
        </w:rPr>
        <w:t>kV</w:t>
      </w:r>
      <w:proofErr w:type="spellEnd"/>
      <w:r w:rsidRPr="002B5B5C">
        <w:rPr>
          <w:rFonts w:cstheme="minorHAnsi"/>
          <w:b/>
          <w:szCs w:val="18"/>
        </w:rPr>
        <w:t xml:space="preserve"> wskazane przez Zamawiającego do zasilania jednostkami prądotwórczymi:</w:t>
      </w:r>
    </w:p>
    <w:p w14:paraId="2F5C879E" w14:textId="3392ACBC" w:rsidR="003F11D4" w:rsidRDefault="00C54922" w:rsidP="003F11D4">
      <w:pPr>
        <w:pStyle w:val="Akapitzlist"/>
        <w:numPr>
          <w:ilvl w:val="0"/>
          <w:numId w:val="16"/>
        </w:numPr>
        <w:spacing w:before="120" w:after="0" w:line="276" w:lineRule="auto"/>
        <w:jc w:val="both"/>
        <w:outlineLvl w:val="0"/>
        <w:rPr>
          <w:rFonts w:cstheme="minorHAnsi"/>
          <w:szCs w:val="18"/>
        </w:rPr>
      </w:pPr>
      <w:r>
        <w:rPr>
          <w:rFonts w:cstheme="minorHAnsi"/>
          <w:szCs w:val="18"/>
        </w:rPr>
        <w:t>22-2535 Henryszew Dmowskiego (63 kVA)</w:t>
      </w:r>
    </w:p>
    <w:p w14:paraId="50ED77AF" w14:textId="1762BBF0" w:rsidR="00C54922" w:rsidRDefault="00C54922" w:rsidP="003F11D4">
      <w:pPr>
        <w:pStyle w:val="Akapitzlist"/>
        <w:numPr>
          <w:ilvl w:val="0"/>
          <w:numId w:val="16"/>
        </w:numPr>
        <w:spacing w:before="120" w:after="0" w:line="276" w:lineRule="auto"/>
        <w:jc w:val="both"/>
        <w:outlineLvl w:val="0"/>
        <w:rPr>
          <w:rFonts w:cstheme="minorHAnsi"/>
          <w:szCs w:val="18"/>
        </w:rPr>
      </w:pPr>
      <w:r>
        <w:rPr>
          <w:rFonts w:cstheme="minorHAnsi"/>
          <w:szCs w:val="18"/>
        </w:rPr>
        <w:t>2-0121 Henryszew 4 (63 kVA)</w:t>
      </w:r>
    </w:p>
    <w:p w14:paraId="7E94D308" w14:textId="5116D1F7" w:rsidR="00C54922" w:rsidRPr="002B5B5C" w:rsidRDefault="00C54922" w:rsidP="003F11D4">
      <w:pPr>
        <w:pStyle w:val="Akapitzlist"/>
        <w:numPr>
          <w:ilvl w:val="0"/>
          <w:numId w:val="16"/>
        </w:numPr>
        <w:spacing w:before="120" w:after="0" w:line="276" w:lineRule="auto"/>
        <w:jc w:val="both"/>
        <w:outlineLvl w:val="0"/>
        <w:rPr>
          <w:rFonts w:cstheme="minorHAnsi"/>
          <w:szCs w:val="18"/>
        </w:rPr>
      </w:pPr>
      <w:r>
        <w:rPr>
          <w:rFonts w:cstheme="minorHAnsi"/>
          <w:szCs w:val="18"/>
        </w:rPr>
        <w:t>2-2164 Henryszew 9 (63 kVA)</w:t>
      </w:r>
    </w:p>
    <w:p w14:paraId="66676F2B" w14:textId="77777777" w:rsidR="00D8328D" w:rsidRPr="002B5B5C" w:rsidRDefault="00D8328D" w:rsidP="008F72E5">
      <w:pPr>
        <w:pStyle w:val="Akapitzlist"/>
        <w:numPr>
          <w:ilvl w:val="2"/>
          <w:numId w:val="8"/>
        </w:numPr>
        <w:spacing w:before="120" w:after="0" w:line="276" w:lineRule="auto"/>
        <w:jc w:val="both"/>
        <w:outlineLvl w:val="0"/>
        <w:rPr>
          <w:rFonts w:cstheme="minorHAnsi"/>
          <w:szCs w:val="18"/>
        </w:rPr>
      </w:pPr>
      <w:r w:rsidRPr="002B5B5C">
        <w:rPr>
          <w:rFonts w:cstheme="minorHAnsi"/>
          <w:szCs w:val="18"/>
        </w:rPr>
        <w:t xml:space="preserve">Zamawiający zobowiązuje Wykonawcę do złożenia w terminie 10 dni od momentu zawarcia umowy zgłoszenia i uzgodnienia Harmonogramu planowanych </w:t>
      </w:r>
      <w:proofErr w:type="spellStart"/>
      <w:r w:rsidRPr="002B5B5C">
        <w:rPr>
          <w:rFonts w:cstheme="minorHAnsi"/>
          <w:szCs w:val="18"/>
        </w:rPr>
        <w:t>wyłączeń</w:t>
      </w:r>
      <w:proofErr w:type="spellEnd"/>
      <w:r w:rsidRPr="002B5B5C">
        <w:rPr>
          <w:rFonts w:cstheme="minorHAnsi"/>
          <w:szCs w:val="18"/>
        </w:rPr>
        <w:t xml:space="preserve"> zgodnego ze złożoną ofertą (załącznik nr 1 do umowy)  i warunkami SIWZ, jednak nie później niż w terminie 21 dni przed planowanym terminem wyłączenia. Wymaga się akceptacji harmonogramu prac przez Inspektora Nadzoru oraz pracownika Centrum Dyspozytorskiego w Rejonie Energetycznym. Bez wymienionych akceptacji Wykonawca nie będzie dopuszczany do prac na sieci elektroenergetycznej.</w:t>
      </w:r>
    </w:p>
    <w:p w14:paraId="2920A4E8" w14:textId="77777777" w:rsidR="00D8328D" w:rsidRPr="002B5B5C" w:rsidRDefault="00D8328D" w:rsidP="008F72E5">
      <w:pPr>
        <w:pStyle w:val="Akapitzlist"/>
        <w:numPr>
          <w:ilvl w:val="2"/>
          <w:numId w:val="8"/>
        </w:numPr>
        <w:spacing w:before="120" w:after="0" w:line="276" w:lineRule="auto"/>
        <w:jc w:val="both"/>
        <w:outlineLvl w:val="0"/>
        <w:rPr>
          <w:rFonts w:cstheme="minorHAnsi"/>
          <w:szCs w:val="18"/>
        </w:rPr>
      </w:pPr>
      <w:r w:rsidRPr="002B5B5C">
        <w:rPr>
          <w:rFonts w:cstheme="minorHAnsi"/>
          <w:szCs w:val="18"/>
        </w:rPr>
        <w:t xml:space="preserve">Zamawiający zobowiązuje Wykonawcę do planowania i realizowania robót budowlano-montażowych w sieci </w:t>
      </w:r>
      <w:proofErr w:type="spellStart"/>
      <w:r w:rsidRPr="002B5B5C">
        <w:rPr>
          <w:rFonts w:cstheme="minorHAnsi"/>
          <w:szCs w:val="18"/>
        </w:rPr>
        <w:t>nN</w:t>
      </w:r>
      <w:proofErr w:type="spellEnd"/>
      <w:r w:rsidRPr="002B5B5C">
        <w:rPr>
          <w:rFonts w:cstheme="minorHAnsi"/>
          <w:szCs w:val="18"/>
        </w:rPr>
        <w:t xml:space="preserve"> objętych dokumentacją projektową, w sposób maksymalnie wykorzystujący technologie prac pod napięciem w sieci i przy urządzeniach </w:t>
      </w:r>
      <w:proofErr w:type="spellStart"/>
      <w:r w:rsidRPr="002B5B5C">
        <w:rPr>
          <w:rFonts w:cstheme="minorHAnsi"/>
          <w:szCs w:val="18"/>
        </w:rPr>
        <w:t>nN.</w:t>
      </w:r>
      <w:proofErr w:type="spellEnd"/>
      <w:r w:rsidRPr="002B5B5C">
        <w:rPr>
          <w:rFonts w:cstheme="minorHAnsi"/>
          <w:szCs w:val="18"/>
        </w:rPr>
        <w:t xml:space="preserve"> Prace winny być realizowane zgodnie technologiami zawartymi w „Instrukcji organizacji i wykonywania prac pod napięciem w sieci dystrybucyjnej o napięciu do 1 </w:t>
      </w:r>
      <w:proofErr w:type="spellStart"/>
      <w:r w:rsidRPr="002B5B5C">
        <w:rPr>
          <w:rFonts w:cstheme="minorHAnsi"/>
          <w:szCs w:val="18"/>
        </w:rPr>
        <w:t>kV</w:t>
      </w:r>
      <w:proofErr w:type="spellEnd"/>
      <w:r w:rsidRPr="002B5B5C">
        <w:rPr>
          <w:rFonts w:cstheme="minorHAnsi"/>
          <w:szCs w:val="18"/>
        </w:rPr>
        <w:t xml:space="preserve"> w PGE Dystrybucja S.A.”</w:t>
      </w:r>
    </w:p>
    <w:p w14:paraId="64631B6A" w14:textId="77777777" w:rsidR="00D8328D" w:rsidRPr="002B5B5C" w:rsidRDefault="00D8328D" w:rsidP="008F72E5">
      <w:pPr>
        <w:pStyle w:val="Akapitzlist"/>
        <w:numPr>
          <w:ilvl w:val="2"/>
          <w:numId w:val="8"/>
        </w:numPr>
        <w:spacing w:before="120" w:after="0" w:line="276" w:lineRule="auto"/>
        <w:jc w:val="both"/>
        <w:outlineLvl w:val="0"/>
        <w:rPr>
          <w:rFonts w:cstheme="minorHAnsi"/>
          <w:szCs w:val="18"/>
        </w:rPr>
      </w:pPr>
      <w:r w:rsidRPr="002B5B5C">
        <w:rPr>
          <w:rFonts w:cstheme="minorHAnsi"/>
          <w:szCs w:val="18"/>
        </w:rPr>
        <w:t xml:space="preserve">Zamawiający zobowiązuje wykonawcę do organizacji prac z wykorzystaniem systemu </w:t>
      </w:r>
      <w:proofErr w:type="spellStart"/>
      <w:r w:rsidRPr="002B5B5C">
        <w:rPr>
          <w:rFonts w:cstheme="minorHAnsi"/>
          <w:szCs w:val="18"/>
        </w:rPr>
        <w:t>samodopuszczeń</w:t>
      </w:r>
      <w:proofErr w:type="spellEnd"/>
      <w:r w:rsidRPr="002B5B5C">
        <w:rPr>
          <w:rFonts w:cstheme="minorHAnsi"/>
          <w:szCs w:val="18"/>
        </w:rPr>
        <w:t xml:space="preserve">. Organizacja, zakres i zasady określone zostały w „Instrukcji prowadzenia prac przez firmy zewnętrzne w systemie </w:t>
      </w:r>
      <w:proofErr w:type="spellStart"/>
      <w:r w:rsidRPr="002B5B5C">
        <w:rPr>
          <w:rFonts w:cstheme="minorHAnsi"/>
          <w:szCs w:val="18"/>
        </w:rPr>
        <w:t>samodopuszczeń</w:t>
      </w:r>
      <w:proofErr w:type="spellEnd"/>
      <w:r w:rsidRPr="002B5B5C">
        <w:rPr>
          <w:rFonts w:cstheme="minorHAnsi"/>
          <w:szCs w:val="18"/>
        </w:rPr>
        <w:t xml:space="preserve"> w sieci PGE Dystrybucja S.A. Oddział Łódź”</w:t>
      </w:r>
    </w:p>
    <w:p w14:paraId="491FA81E" w14:textId="77777777" w:rsidR="00D8328D" w:rsidRPr="002B5B5C" w:rsidRDefault="00D8328D" w:rsidP="008F72E5">
      <w:pPr>
        <w:pStyle w:val="Akapitzlist"/>
        <w:numPr>
          <w:ilvl w:val="2"/>
          <w:numId w:val="8"/>
        </w:numPr>
        <w:spacing w:after="0" w:line="288" w:lineRule="auto"/>
        <w:jc w:val="both"/>
        <w:rPr>
          <w:rFonts w:cstheme="minorHAnsi"/>
          <w:szCs w:val="18"/>
        </w:rPr>
      </w:pPr>
      <w:r w:rsidRPr="002B5B5C">
        <w:rPr>
          <w:rFonts w:cstheme="minorHAnsi"/>
          <w:szCs w:val="18"/>
        </w:rPr>
        <w:t>Wykonawca zapewnia prowadzenie prac na placu budowy pod nadzorem kierownika budowy wykonywanym w sposób ciągły.</w:t>
      </w:r>
    </w:p>
    <w:p w14:paraId="3A44B313" w14:textId="77777777" w:rsidR="002B5B5C" w:rsidRPr="002B5B5C" w:rsidRDefault="00D8328D" w:rsidP="008F72E5">
      <w:pPr>
        <w:pStyle w:val="Akapitzlist"/>
        <w:numPr>
          <w:ilvl w:val="2"/>
          <w:numId w:val="8"/>
        </w:numPr>
        <w:spacing w:before="120" w:after="0" w:line="276" w:lineRule="auto"/>
        <w:jc w:val="both"/>
        <w:outlineLvl w:val="0"/>
        <w:rPr>
          <w:rFonts w:cstheme="minorHAnsi"/>
          <w:szCs w:val="18"/>
        </w:rPr>
      </w:pPr>
      <w:r w:rsidRPr="002B5B5C">
        <w:rPr>
          <w:rFonts w:cstheme="minorHAnsi"/>
          <w:szCs w:val="18"/>
        </w:rPr>
        <w:t xml:space="preserve">Jeżeli przedmiot prac obejmuje budowę stacji transformatorowej lub wymianę rozdzielnicy </w:t>
      </w:r>
      <w:proofErr w:type="spellStart"/>
      <w:r w:rsidRPr="002B5B5C">
        <w:rPr>
          <w:rFonts w:cstheme="minorHAnsi"/>
          <w:szCs w:val="18"/>
        </w:rPr>
        <w:t>nN</w:t>
      </w:r>
      <w:proofErr w:type="spellEnd"/>
      <w:r w:rsidRPr="002B5B5C">
        <w:rPr>
          <w:rFonts w:cstheme="minorHAnsi"/>
          <w:szCs w:val="18"/>
        </w:rPr>
        <w:t xml:space="preserve"> na stacji poniżej przedstawiamy niezbędny zakres prac do wykonania:</w:t>
      </w:r>
    </w:p>
    <w:p w14:paraId="2A11093F" w14:textId="77777777" w:rsidR="002B5B5C" w:rsidRPr="002B5B5C" w:rsidRDefault="00D8328D" w:rsidP="002B5B5C">
      <w:pPr>
        <w:pStyle w:val="Akapitzlist"/>
        <w:spacing w:before="120" w:after="0" w:line="276" w:lineRule="auto"/>
        <w:ind w:left="1440"/>
        <w:jc w:val="both"/>
        <w:outlineLvl w:val="0"/>
        <w:rPr>
          <w:rFonts w:cstheme="minorHAnsi"/>
          <w:szCs w:val="18"/>
        </w:rPr>
      </w:pPr>
      <w:r w:rsidRPr="002B5B5C">
        <w:rPr>
          <w:rFonts w:cstheme="minorHAnsi"/>
          <w:szCs w:val="18"/>
        </w:rPr>
        <w:t>Wykonawca jest odpowiedzialny za dostawę i montaż na stacji transformatorowej SN/</w:t>
      </w:r>
      <w:proofErr w:type="spellStart"/>
      <w:r w:rsidRPr="002B5B5C">
        <w:rPr>
          <w:rFonts w:cstheme="minorHAnsi"/>
          <w:szCs w:val="18"/>
        </w:rPr>
        <w:t>nN</w:t>
      </w:r>
      <w:proofErr w:type="spellEnd"/>
      <w:r w:rsidRPr="002B5B5C">
        <w:rPr>
          <w:rFonts w:cstheme="minorHAnsi"/>
          <w:szCs w:val="18"/>
        </w:rPr>
        <w:t xml:space="preserve"> przekładników prądowych, listwy kontrolno-pomiarowej oraz listwy zabezpieczeniowej, izolacyjnej płyty montażowej (uchylnej dla istniejących stacji wnętrzowych), tablic licznikowych, szyny TH-35, zabezpieczeń (gniazda serwisowego, koncentratora i modemu), </w:t>
      </w:r>
      <w:r w:rsidRPr="002B5B5C">
        <w:rPr>
          <w:rFonts w:cstheme="minorHAnsi"/>
          <w:szCs w:val="18"/>
        </w:rPr>
        <w:lastRenderedPageBreak/>
        <w:t>gniazda serwisowego Zgodnie z Tomem 5 Stacje Transformatorowe Sn/</w:t>
      </w:r>
      <w:proofErr w:type="spellStart"/>
      <w:r w:rsidRPr="002B5B5C">
        <w:rPr>
          <w:rFonts w:cstheme="minorHAnsi"/>
          <w:szCs w:val="18"/>
        </w:rPr>
        <w:t>nN</w:t>
      </w:r>
      <w:proofErr w:type="spellEnd"/>
      <w:r w:rsidRPr="002B5B5C">
        <w:rPr>
          <w:rFonts w:cstheme="minorHAnsi"/>
          <w:szCs w:val="18"/>
        </w:rPr>
        <w:t xml:space="preserve"> Wytycznych do budowy systemów elektroenergetycznych w PGE Dystrybucja S.A.)</w:t>
      </w:r>
      <w:r w:rsidR="002B5B5C" w:rsidRPr="002B5B5C">
        <w:rPr>
          <w:rFonts w:cstheme="minorHAnsi"/>
          <w:szCs w:val="18"/>
        </w:rPr>
        <w:t>.</w:t>
      </w:r>
    </w:p>
    <w:p w14:paraId="629C0C08" w14:textId="77777777" w:rsidR="002B5B5C" w:rsidRPr="002B5B5C" w:rsidRDefault="00D8328D" w:rsidP="002B5B5C">
      <w:pPr>
        <w:pStyle w:val="Akapitzlist"/>
        <w:spacing w:before="120" w:after="0" w:line="276" w:lineRule="auto"/>
        <w:ind w:left="1440"/>
        <w:jc w:val="both"/>
        <w:outlineLvl w:val="0"/>
        <w:rPr>
          <w:rFonts w:cstheme="minorHAnsi"/>
          <w:szCs w:val="18"/>
        </w:rPr>
      </w:pPr>
      <w:r w:rsidRPr="002B5B5C">
        <w:rPr>
          <w:rFonts w:cstheme="minorHAnsi"/>
          <w:szCs w:val="18"/>
        </w:rPr>
        <w:t>Zamawiający zobowiązuje wykonawcę do wykonania obwodów wtórnych (o odpowiedniej kolorystyce i przekroju przewodów) od przekładników prądowych do listwy kontrolno-pomiarowej wraz z obwodami prądowymi i napięciowymi  oraz od listwy kontrolno-pomiarowej do tablicy licznikowej obwodów prądowych i napięciowych co umożliwi Zamawiającemu bezpieczne i bezproblemowe podłączenie odpowiedniego licznika energii elektrycznej.</w:t>
      </w:r>
    </w:p>
    <w:p w14:paraId="28CD019A" w14:textId="77777777" w:rsidR="002B5B5C" w:rsidRPr="002B5B5C" w:rsidRDefault="00D8328D" w:rsidP="002B5B5C">
      <w:pPr>
        <w:pStyle w:val="Akapitzlist"/>
        <w:spacing w:before="120" w:after="0" w:line="276" w:lineRule="auto"/>
        <w:ind w:left="1440"/>
        <w:jc w:val="both"/>
        <w:outlineLvl w:val="0"/>
        <w:rPr>
          <w:rFonts w:cstheme="minorHAnsi"/>
          <w:szCs w:val="18"/>
        </w:rPr>
      </w:pPr>
      <w:r w:rsidRPr="002B5B5C">
        <w:rPr>
          <w:rFonts w:cstheme="minorHAnsi"/>
          <w:szCs w:val="18"/>
        </w:rPr>
        <w:t xml:space="preserve">Obwody prądowe należy pozostawić zwarte na listwie </w:t>
      </w:r>
      <w:proofErr w:type="spellStart"/>
      <w:r w:rsidRPr="002B5B5C">
        <w:rPr>
          <w:rFonts w:cstheme="minorHAnsi"/>
          <w:szCs w:val="18"/>
        </w:rPr>
        <w:t>kontrolno</w:t>
      </w:r>
      <w:proofErr w:type="spellEnd"/>
      <w:r w:rsidRPr="002B5B5C">
        <w:rPr>
          <w:rFonts w:cstheme="minorHAnsi"/>
          <w:szCs w:val="18"/>
        </w:rPr>
        <w:t xml:space="preserve"> pomiarowej, natomiast obwody napięciowe należy pozostawić odłączone (w stanie </w:t>
      </w:r>
      <w:proofErr w:type="spellStart"/>
      <w:r w:rsidRPr="002B5B5C">
        <w:rPr>
          <w:rFonts w:cstheme="minorHAnsi"/>
          <w:szCs w:val="18"/>
        </w:rPr>
        <w:t>beznapięciowym</w:t>
      </w:r>
      <w:proofErr w:type="spellEnd"/>
      <w:r w:rsidRPr="002B5B5C">
        <w:rPr>
          <w:rFonts w:cstheme="minorHAnsi"/>
          <w:szCs w:val="18"/>
        </w:rPr>
        <w:t>).</w:t>
      </w:r>
    </w:p>
    <w:p w14:paraId="22C7AE79" w14:textId="32D52E1B" w:rsidR="00D8328D" w:rsidRPr="002B5B5C" w:rsidRDefault="00D8328D" w:rsidP="002B5B5C">
      <w:pPr>
        <w:pStyle w:val="Akapitzlist"/>
        <w:spacing w:before="120" w:after="0" w:line="276" w:lineRule="auto"/>
        <w:ind w:left="1440"/>
        <w:jc w:val="both"/>
        <w:outlineLvl w:val="0"/>
        <w:rPr>
          <w:rFonts w:cstheme="minorHAnsi"/>
          <w:szCs w:val="18"/>
        </w:rPr>
      </w:pPr>
      <w:r w:rsidRPr="002B5B5C">
        <w:rPr>
          <w:rFonts w:cstheme="minorHAnsi"/>
          <w:szCs w:val="18"/>
        </w:rPr>
        <w:t xml:space="preserve">Zamawiający zobowiązuje wykonawcę do wykonania obwodów zasilania koncentratora </w:t>
      </w:r>
      <w:r w:rsidR="003254C3">
        <w:rPr>
          <w:rFonts w:cstheme="minorHAnsi"/>
          <w:szCs w:val="18"/>
        </w:rPr>
        <w:br/>
      </w:r>
      <w:r w:rsidRPr="002B5B5C">
        <w:rPr>
          <w:rFonts w:cstheme="minorHAnsi"/>
          <w:szCs w:val="18"/>
        </w:rPr>
        <w:t>i modemu wraz o odpowiednią listwą zabezpieczeniową oraz zabezpieczonym gniazdem serwisowym zgodnie z Tomem 5 „Stacje Transformatorowe Sn/</w:t>
      </w:r>
      <w:proofErr w:type="spellStart"/>
      <w:r w:rsidRPr="002B5B5C">
        <w:rPr>
          <w:rFonts w:cstheme="minorHAnsi"/>
          <w:szCs w:val="18"/>
        </w:rPr>
        <w:t>nN</w:t>
      </w:r>
      <w:proofErr w:type="spellEnd"/>
      <w:r w:rsidRPr="002B5B5C">
        <w:rPr>
          <w:rFonts w:cstheme="minorHAnsi"/>
          <w:szCs w:val="18"/>
        </w:rPr>
        <w:t xml:space="preserve"> Wytycznych do budowy systemów elektroenergetycznych w PGE Dystrybucja S.A.”</w:t>
      </w:r>
    </w:p>
    <w:p w14:paraId="26D031B1" w14:textId="77777777" w:rsidR="002B5B5C" w:rsidRPr="002B5B5C" w:rsidRDefault="00D8328D" w:rsidP="008F72E5">
      <w:pPr>
        <w:pStyle w:val="Akapitzlist"/>
        <w:numPr>
          <w:ilvl w:val="2"/>
          <w:numId w:val="8"/>
        </w:numPr>
        <w:spacing w:after="0" w:line="288" w:lineRule="auto"/>
        <w:jc w:val="both"/>
        <w:rPr>
          <w:rFonts w:cstheme="minorHAnsi"/>
          <w:szCs w:val="18"/>
        </w:rPr>
      </w:pPr>
      <w:r w:rsidRPr="002B5B5C">
        <w:rPr>
          <w:rFonts w:cstheme="minorHAnsi"/>
          <w:szCs w:val="18"/>
        </w:rPr>
        <w:t>Na Wykonawcy spoczywa obowiązek zakupu dziennika budowy i przekazania go do Zamawiającego – jeżeli przedmiot prac tego wymaga.</w:t>
      </w:r>
    </w:p>
    <w:p w14:paraId="1A8A752E" w14:textId="038F7A31" w:rsidR="00D8328D" w:rsidRPr="002B5B5C" w:rsidRDefault="00D8328D" w:rsidP="008F72E5">
      <w:pPr>
        <w:pStyle w:val="Akapitzlist"/>
        <w:numPr>
          <w:ilvl w:val="2"/>
          <w:numId w:val="8"/>
        </w:numPr>
        <w:spacing w:after="0" w:line="288" w:lineRule="auto"/>
        <w:jc w:val="both"/>
        <w:rPr>
          <w:rStyle w:val="Hipercze"/>
          <w:rFonts w:cstheme="minorHAnsi"/>
          <w:sz w:val="18"/>
          <w:szCs w:val="18"/>
        </w:rPr>
      </w:pPr>
      <w:r w:rsidRPr="002B5B5C">
        <w:rPr>
          <w:rFonts w:cstheme="minorHAnsi"/>
          <w:szCs w:val="18"/>
        </w:rPr>
        <w:t xml:space="preserve">Osoby wykonujące prace przy urządzeniach elektroenergetycznych eksploatowanych przez PGE Dystrybucja S.A. Oddział Łódź winny posiadać upoważnienia podstawowe do wykonywania tych prac. Upoważnienie podstawowe nadawane jest osobie zatrudnionej przez firmę zewnętrzną przez </w:t>
      </w:r>
      <w:r w:rsidR="001A4B1E">
        <w:rPr>
          <w:rFonts w:cstheme="minorHAnsi"/>
          <w:szCs w:val="18"/>
        </w:rPr>
        <w:t>Pracodawcę</w:t>
      </w:r>
      <w:r w:rsidRPr="002B5B5C">
        <w:rPr>
          <w:rFonts w:cstheme="minorHAnsi"/>
          <w:szCs w:val="18"/>
        </w:rPr>
        <w:t xml:space="preserve">, jeżeli posiada ona właściwe świadectwo kwalifikacyjne do eksploatacji urządzeń elektroenergetycznych, przy których będzie wykonywana praca. Osoby, które będą wykonywały prace na sieci PGE Dystrybucja S.A. muszą przestrzegać zasad zawartych w „Instrukcji organizacji bezpiecznej pracy przy urządzeniach energetycznych </w:t>
      </w:r>
      <w:r w:rsidR="003254C3">
        <w:rPr>
          <w:rFonts w:cstheme="minorHAnsi"/>
          <w:szCs w:val="18"/>
        </w:rPr>
        <w:br/>
      </w:r>
      <w:r w:rsidRPr="002B5B5C">
        <w:rPr>
          <w:rFonts w:cstheme="minorHAnsi"/>
          <w:szCs w:val="18"/>
        </w:rPr>
        <w:t xml:space="preserve">w PGE Dystrybucja S.A.”, „Instrukcji organizacji prac w sieci dystrybucyjnej PGE Dystrybucja S.A. z udziałem firm zewnętrznych”, „Wytycznych do budowy systemów energetycznych </w:t>
      </w:r>
      <w:r w:rsidR="003254C3">
        <w:rPr>
          <w:rFonts w:cstheme="minorHAnsi"/>
          <w:szCs w:val="18"/>
        </w:rPr>
        <w:br/>
      </w:r>
      <w:r w:rsidRPr="002B5B5C">
        <w:rPr>
          <w:rFonts w:cstheme="minorHAnsi"/>
          <w:szCs w:val="18"/>
        </w:rPr>
        <w:t xml:space="preserve">w PGE Dystrybucja S.A.” oraz „Zasadach prowadzenia prac przy budowie lub przebudowie stacji i linii elektroenergetycznych” dostępnych na stronie internetowej Zamawiającego </w:t>
      </w:r>
      <w:hyperlink r:id="rId12" w:history="1">
        <w:r w:rsidRPr="002B5B5C">
          <w:rPr>
            <w:rStyle w:val="Hipercze"/>
            <w:rFonts w:cstheme="minorHAnsi"/>
            <w:sz w:val="18"/>
            <w:szCs w:val="18"/>
          </w:rPr>
          <w:t>http://pgedystrybucja.pl/strefa-klienta/przydatne-dokumenty</w:t>
        </w:r>
      </w:hyperlink>
    </w:p>
    <w:p w14:paraId="4CBE31C3" w14:textId="4D662692" w:rsidR="00D8328D" w:rsidRPr="00463679" w:rsidRDefault="00D8328D" w:rsidP="00463679">
      <w:pPr>
        <w:pStyle w:val="Akapitzlist"/>
        <w:numPr>
          <w:ilvl w:val="1"/>
          <w:numId w:val="8"/>
        </w:numPr>
        <w:spacing w:before="120" w:after="240" w:line="276" w:lineRule="auto"/>
        <w:ind w:left="1134" w:hanging="708"/>
        <w:jc w:val="both"/>
        <w:outlineLvl w:val="0"/>
        <w:rPr>
          <w:rFonts w:cstheme="minorHAnsi"/>
          <w:bCs/>
          <w:szCs w:val="18"/>
        </w:rPr>
      </w:pPr>
      <w:r w:rsidRPr="00463679">
        <w:rPr>
          <w:rFonts w:cstheme="minorHAnsi"/>
          <w:bCs/>
          <w:szCs w:val="18"/>
        </w:rPr>
        <w:t xml:space="preserve">Jeżeli wymagane jest zabezpieczenie należytego wykonania umowy, a Wykonawca zdecyduje się je wnieść w postaci gwarancji bankowej lub ubezpieczeniowej, wówczas zobowiązany jest przed podpisaniem umowy do przedstawienia Zamawiającemu draftu stosownej umowy do zatwierdzenia. Wzory treści umów gwarancyjnych stanowią załącznik do niniejszej Specyfikacji. </w:t>
      </w:r>
    </w:p>
    <w:p w14:paraId="3787EDB1" w14:textId="77777777" w:rsidR="00D8328D" w:rsidRPr="002B5B5C" w:rsidRDefault="00D8328D" w:rsidP="008F72E5">
      <w:pPr>
        <w:pStyle w:val="Akapitzlist"/>
        <w:numPr>
          <w:ilvl w:val="0"/>
          <w:numId w:val="8"/>
        </w:numPr>
        <w:spacing w:before="120" w:after="0" w:line="276" w:lineRule="auto"/>
        <w:ind w:left="284" w:hanging="284"/>
        <w:outlineLvl w:val="0"/>
        <w:rPr>
          <w:rFonts w:cstheme="minorHAnsi"/>
          <w:b/>
          <w:szCs w:val="18"/>
        </w:rPr>
      </w:pPr>
      <w:r w:rsidRPr="002B5B5C">
        <w:rPr>
          <w:rFonts w:cstheme="minorHAnsi"/>
          <w:b/>
          <w:szCs w:val="18"/>
        </w:rPr>
        <w:t>Zasady odbioru robót budowlanych:</w:t>
      </w:r>
    </w:p>
    <w:p w14:paraId="74B66FB2" w14:textId="129C3816" w:rsidR="00D8328D" w:rsidRPr="00463679" w:rsidRDefault="00D8328D" w:rsidP="00463679">
      <w:pPr>
        <w:pStyle w:val="Akapitzlist"/>
        <w:numPr>
          <w:ilvl w:val="1"/>
          <w:numId w:val="8"/>
        </w:numPr>
        <w:spacing w:before="120" w:after="0" w:line="276" w:lineRule="auto"/>
        <w:ind w:left="1134" w:hanging="708"/>
        <w:jc w:val="both"/>
        <w:outlineLvl w:val="0"/>
        <w:rPr>
          <w:rFonts w:cstheme="minorHAnsi"/>
          <w:szCs w:val="18"/>
        </w:rPr>
      </w:pPr>
      <w:r w:rsidRPr="002B5B5C">
        <w:rPr>
          <w:rFonts w:cstheme="minorHAnsi"/>
          <w:szCs w:val="18"/>
        </w:rPr>
        <w:t xml:space="preserve">Odbiory prac dokonywane są przez Zamawiającego zgodnie z „Ramową instrukcją przeprowadzania odbiorów obiektów budowlanych związanych z dystrybucją energii elektrycznej w PGE Dystrybucja S.A. która dostępna jest na stronie </w:t>
      </w:r>
      <w:hyperlink r:id="rId13" w:history="1">
        <w:r w:rsidR="00463679" w:rsidRPr="001E36C9">
          <w:rPr>
            <w:rStyle w:val="Hipercze"/>
            <w:sz w:val="18"/>
          </w:rPr>
          <w:t>https://pgedystrybucja.pl/uslugi-dystrybucyjne/dokumenty-do-pobrania</w:t>
        </w:r>
      </w:hyperlink>
      <w:r w:rsidR="00463679">
        <w:t xml:space="preserve"> </w:t>
      </w:r>
      <w:r w:rsidRPr="00463679">
        <w:rPr>
          <w:rFonts w:cstheme="minorHAnsi"/>
          <w:szCs w:val="18"/>
        </w:rPr>
        <w:t xml:space="preserve">oraz zgodnie z zapisami Umowy stanowiącej </w:t>
      </w:r>
      <w:r w:rsidRPr="00463679">
        <w:rPr>
          <w:rFonts w:cstheme="minorHAnsi"/>
          <w:b/>
          <w:szCs w:val="18"/>
        </w:rPr>
        <w:t>Załącznik nr 5 do SWZ</w:t>
      </w:r>
    </w:p>
    <w:p w14:paraId="15E7FC0C" w14:textId="660EA415" w:rsidR="00D8328D" w:rsidRPr="002B5B5C" w:rsidRDefault="00D8328D" w:rsidP="00783D03">
      <w:pPr>
        <w:pStyle w:val="Akapitzlist"/>
        <w:numPr>
          <w:ilvl w:val="1"/>
          <w:numId w:val="8"/>
        </w:numPr>
        <w:spacing w:before="120" w:after="0" w:line="276" w:lineRule="auto"/>
        <w:ind w:left="1134" w:hanging="708"/>
        <w:jc w:val="both"/>
        <w:outlineLvl w:val="0"/>
        <w:rPr>
          <w:rFonts w:cstheme="minorHAnsi"/>
          <w:szCs w:val="18"/>
        </w:rPr>
      </w:pPr>
      <w:r w:rsidRPr="002B5B5C">
        <w:rPr>
          <w:rFonts w:cstheme="minorHAnsi"/>
          <w:szCs w:val="18"/>
        </w:rPr>
        <w:t>Dokumentacja powykonawcza przekazana do Zamawiającego po wykonaniu prac powinna zawierać w szczególności:</w:t>
      </w:r>
    </w:p>
    <w:p w14:paraId="7FBD1FEA" w14:textId="77777777" w:rsidR="00D8328D" w:rsidRPr="002B5B5C" w:rsidRDefault="00D8328D" w:rsidP="008F72E5">
      <w:pPr>
        <w:pStyle w:val="Akapitzlist"/>
        <w:numPr>
          <w:ilvl w:val="2"/>
          <w:numId w:val="8"/>
        </w:numPr>
        <w:spacing w:before="120" w:after="0" w:line="276" w:lineRule="auto"/>
        <w:jc w:val="both"/>
        <w:outlineLvl w:val="0"/>
        <w:rPr>
          <w:rFonts w:cstheme="minorHAnsi"/>
          <w:szCs w:val="18"/>
        </w:rPr>
      </w:pPr>
      <w:r w:rsidRPr="002B5B5C">
        <w:rPr>
          <w:rFonts w:cstheme="minorHAnsi"/>
          <w:szCs w:val="18"/>
        </w:rPr>
        <w:t>Dokumentację projektową (projekt budowlany i projekt wykonawczy) z ewentualnymi zmianami na etapie realizacji.</w:t>
      </w:r>
    </w:p>
    <w:p w14:paraId="157E3FC2" w14:textId="77777777" w:rsidR="00D8328D" w:rsidRPr="002B5B5C" w:rsidRDefault="00D8328D" w:rsidP="008F72E5">
      <w:pPr>
        <w:pStyle w:val="Akapitzlist"/>
        <w:numPr>
          <w:ilvl w:val="2"/>
          <w:numId w:val="8"/>
        </w:numPr>
        <w:spacing w:before="120" w:after="0" w:line="276" w:lineRule="auto"/>
        <w:jc w:val="both"/>
        <w:outlineLvl w:val="0"/>
        <w:rPr>
          <w:rFonts w:cstheme="minorHAnsi"/>
          <w:szCs w:val="18"/>
        </w:rPr>
      </w:pPr>
      <w:r w:rsidRPr="002B5B5C">
        <w:rPr>
          <w:rFonts w:cstheme="minorHAnsi"/>
          <w:szCs w:val="18"/>
        </w:rPr>
        <w:t>Protokoły z przeprowadzonych pomiarów.</w:t>
      </w:r>
    </w:p>
    <w:p w14:paraId="2760B0BF" w14:textId="77777777" w:rsidR="00D8328D" w:rsidRPr="002B5B5C" w:rsidRDefault="00D8328D" w:rsidP="008F72E5">
      <w:pPr>
        <w:pStyle w:val="Akapitzlist"/>
        <w:numPr>
          <w:ilvl w:val="2"/>
          <w:numId w:val="8"/>
        </w:numPr>
        <w:spacing w:before="120" w:after="0" w:line="276" w:lineRule="auto"/>
        <w:jc w:val="both"/>
        <w:outlineLvl w:val="0"/>
        <w:rPr>
          <w:rFonts w:cstheme="minorHAnsi"/>
          <w:szCs w:val="18"/>
        </w:rPr>
      </w:pPr>
      <w:r w:rsidRPr="002B5B5C">
        <w:rPr>
          <w:rFonts w:cstheme="minorHAnsi"/>
          <w:szCs w:val="18"/>
        </w:rPr>
        <w:t>Inwentaryzację geodezyjną powykonawczą wraz ze szkicem wytyczenia i szkicem inwentaryzacji (na nośniku informatycznym należy przekazać wykaz współrzędnych geodezyjnych X i Y w układzie 1965 i 2000). Wykaz współrzędnych w pliku txt powinien być przygotowany osobno dla każdego poziomu napięć. Wykaz współrzędnych w zakresie obiektów liniowych powinien zawierać współrzędne punktów tyczenia poszczególnych węzłów usystematyzowane w kolejności od początkowego do ostatniego tj. zgodnie z przebiegiem trasy obiektu inwentarzowego.</w:t>
      </w:r>
    </w:p>
    <w:p w14:paraId="43695CDD" w14:textId="04B99BD4" w:rsidR="00D8328D" w:rsidRPr="002B5B5C" w:rsidRDefault="00D8328D" w:rsidP="008F72E5">
      <w:pPr>
        <w:pStyle w:val="Akapitzlist"/>
        <w:numPr>
          <w:ilvl w:val="2"/>
          <w:numId w:val="8"/>
        </w:numPr>
        <w:spacing w:before="120" w:after="0" w:line="276" w:lineRule="auto"/>
        <w:jc w:val="both"/>
        <w:outlineLvl w:val="0"/>
        <w:rPr>
          <w:rFonts w:cstheme="minorHAnsi"/>
          <w:szCs w:val="18"/>
        </w:rPr>
      </w:pPr>
      <w:r w:rsidRPr="002B5B5C">
        <w:rPr>
          <w:rFonts w:cstheme="minorHAnsi"/>
          <w:szCs w:val="18"/>
        </w:rPr>
        <w:t xml:space="preserve">Dokumentacja powykonawcza przebiegu sieci wraz z atrybutami zinwentaryzowanych elementów stanowi integralną część dokumentacji i wymagana jest w plikach wektorowych </w:t>
      </w:r>
      <w:r w:rsidR="003254C3">
        <w:rPr>
          <w:rFonts w:cstheme="minorHAnsi"/>
          <w:szCs w:val="18"/>
        </w:rPr>
        <w:br/>
      </w:r>
      <w:r w:rsidRPr="002B5B5C">
        <w:rPr>
          <w:rFonts w:cstheme="minorHAnsi"/>
          <w:szCs w:val="18"/>
        </w:rPr>
        <w:t>z rozszerzeniem .</w:t>
      </w:r>
      <w:proofErr w:type="spellStart"/>
      <w:r w:rsidRPr="002B5B5C">
        <w:rPr>
          <w:rFonts w:cstheme="minorHAnsi"/>
          <w:szCs w:val="18"/>
        </w:rPr>
        <w:t>shp</w:t>
      </w:r>
      <w:proofErr w:type="spellEnd"/>
      <w:r w:rsidRPr="002B5B5C">
        <w:rPr>
          <w:rFonts w:cstheme="minorHAnsi"/>
          <w:szCs w:val="18"/>
        </w:rPr>
        <w:t xml:space="preserve"> dla inwentaryzowanych warstw w układach 2000 (pas 6,7), 1992(m), 1965 (strefa_1).</w:t>
      </w:r>
    </w:p>
    <w:p w14:paraId="3C1C5D15" w14:textId="77777777" w:rsidR="00D8328D" w:rsidRPr="002B5B5C" w:rsidRDefault="00D8328D" w:rsidP="008F72E5">
      <w:pPr>
        <w:pStyle w:val="Akapitzlist"/>
        <w:numPr>
          <w:ilvl w:val="2"/>
          <w:numId w:val="8"/>
        </w:numPr>
        <w:spacing w:before="120" w:after="0" w:line="276" w:lineRule="auto"/>
        <w:jc w:val="both"/>
        <w:outlineLvl w:val="0"/>
        <w:rPr>
          <w:rFonts w:cstheme="minorHAnsi"/>
          <w:szCs w:val="18"/>
        </w:rPr>
      </w:pPr>
      <w:r w:rsidRPr="002B5B5C">
        <w:rPr>
          <w:rFonts w:cstheme="minorHAnsi"/>
          <w:szCs w:val="18"/>
        </w:rPr>
        <w:t xml:space="preserve">Kompletną dokumentację </w:t>
      </w:r>
      <w:proofErr w:type="spellStart"/>
      <w:r w:rsidRPr="002B5B5C">
        <w:rPr>
          <w:rFonts w:cstheme="minorHAnsi"/>
          <w:szCs w:val="18"/>
        </w:rPr>
        <w:t>prawno</w:t>
      </w:r>
      <w:proofErr w:type="spellEnd"/>
      <w:r w:rsidRPr="002B5B5C">
        <w:rPr>
          <w:rFonts w:cstheme="minorHAnsi"/>
          <w:szCs w:val="18"/>
        </w:rPr>
        <w:t xml:space="preserve"> - uzgodnieniową z oryginałami prawomocnych uzgodnień i decyzji wymaganych przepisami prawa. </w:t>
      </w:r>
    </w:p>
    <w:p w14:paraId="272BBD75" w14:textId="77777777" w:rsidR="00D8328D" w:rsidRPr="002B5B5C" w:rsidRDefault="00D8328D" w:rsidP="008F72E5">
      <w:pPr>
        <w:pStyle w:val="Akapitzlist"/>
        <w:numPr>
          <w:ilvl w:val="2"/>
          <w:numId w:val="8"/>
        </w:numPr>
        <w:spacing w:before="120" w:after="0" w:line="276" w:lineRule="auto"/>
        <w:jc w:val="both"/>
        <w:outlineLvl w:val="0"/>
        <w:rPr>
          <w:rFonts w:cstheme="minorHAnsi"/>
          <w:szCs w:val="18"/>
        </w:rPr>
      </w:pPr>
      <w:r w:rsidRPr="002B5B5C">
        <w:rPr>
          <w:rFonts w:cstheme="minorHAnsi"/>
          <w:szCs w:val="18"/>
        </w:rPr>
        <w:lastRenderedPageBreak/>
        <w:t>Dziennik Budowy (o ile jest wymagany przepisami).</w:t>
      </w:r>
    </w:p>
    <w:p w14:paraId="540FE847" w14:textId="77777777" w:rsidR="00D8328D" w:rsidRPr="002B5B5C" w:rsidRDefault="00D8328D" w:rsidP="008F72E5">
      <w:pPr>
        <w:pStyle w:val="Akapitzlist"/>
        <w:numPr>
          <w:ilvl w:val="2"/>
          <w:numId w:val="8"/>
        </w:numPr>
        <w:spacing w:before="120" w:after="0" w:line="276" w:lineRule="auto"/>
        <w:jc w:val="both"/>
        <w:outlineLvl w:val="0"/>
        <w:rPr>
          <w:rFonts w:cstheme="minorHAnsi"/>
          <w:szCs w:val="18"/>
        </w:rPr>
      </w:pPr>
      <w:r w:rsidRPr="002B5B5C">
        <w:rPr>
          <w:rFonts w:cstheme="minorHAnsi"/>
          <w:szCs w:val="18"/>
        </w:rPr>
        <w:t xml:space="preserve">Dokumenty dotyczące wyrobów budowlanych (materiałów i urządzeń) wbudowanych </w:t>
      </w:r>
      <w:r w:rsidRPr="002B5B5C">
        <w:rPr>
          <w:rFonts w:cstheme="minorHAnsi"/>
          <w:szCs w:val="18"/>
        </w:rPr>
        <w:br/>
        <w:t>w obiekt potwierdzających ich projektowane właściwości użytkowe, charakterystyki techniczne i świadczące o legalnym wprowadzeniu ich do obrotu.</w:t>
      </w:r>
    </w:p>
    <w:p w14:paraId="014EBD2B" w14:textId="77777777" w:rsidR="00D8328D" w:rsidRPr="001664FC" w:rsidRDefault="00D8328D" w:rsidP="008F72E5">
      <w:pPr>
        <w:pStyle w:val="Akapitzlist"/>
        <w:numPr>
          <w:ilvl w:val="2"/>
          <w:numId w:val="8"/>
        </w:numPr>
        <w:spacing w:before="120" w:after="0" w:line="276" w:lineRule="auto"/>
        <w:jc w:val="both"/>
        <w:outlineLvl w:val="0"/>
        <w:rPr>
          <w:rFonts w:cstheme="minorHAnsi"/>
          <w:sz w:val="20"/>
        </w:rPr>
      </w:pPr>
      <w:r w:rsidRPr="002B5B5C">
        <w:rPr>
          <w:rFonts w:cstheme="minorHAnsi"/>
          <w:szCs w:val="18"/>
        </w:rPr>
        <w:t xml:space="preserve">Wykaz nowych </w:t>
      </w:r>
      <w:proofErr w:type="spellStart"/>
      <w:r w:rsidRPr="002B5B5C">
        <w:rPr>
          <w:rFonts w:cstheme="minorHAnsi"/>
          <w:szCs w:val="18"/>
        </w:rPr>
        <w:t>przyporządkowań</w:t>
      </w:r>
      <w:proofErr w:type="spellEnd"/>
      <w:r w:rsidRPr="002B5B5C">
        <w:rPr>
          <w:rFonts w:cstheme="minorHAnsi"/>
          <w:szCs w:val="18"/>
        </w:rPr>
        <w:t xml:space="preserve"> odbiorców do stacji po podziale sieci wraz </w:t>
      </w:r>
      <w:r w:rsidRPr="002B5B5C">
        <w:rPr>
          <w:rFonts w:cstheme="minorHAnsi"/>
          <w:szCs w:val="18"/>
        </w:rPr>
        <w:br/>
        <w:t>z ewentualnymi zmianami sposobu ich zasilania.</w:t>
      </w:r>
    </w:p>
    <w:p w14:paraId="1B7FF408" w14:textId="7C86E250" w:rsidR="006240E4" w:rsidRPr="006240E4" w:rsidRDefault="006240E4" w:rsidP="00D8328D">
      <w:pPr>
        <w:spacing w:after="0" w:line="288" w:lineRule="auto"/>
        <w:jc w:val="both"/>
        <w:rPr>
          <w:rFonts w:ascii="Times New Roman" w:eastAsia="Times New Roman" w:hAnsi="Times New Roman" w:cs="Times New Roman"/>
          <w:sz w:val="22"/>
          <w:szCs w:val="20"/>
        </w:rPr>
      </w:pPr>
    </w:p>
    <w:p w14:paraId="16C1A2E3" w14:textId="77777777" w:rsidR="006240E4" w:rsidRPr="006240E4" w:rsidRDefault="006240E4" w:rsidP="006240E4">
      <w:pPr>
        <w:spacing w:after="0" w:line="288" w:lineRule="auto"/>
        <w:jc w:val="both"/>
        <w:rPr>
          <w:rFonts w:ascii="Times New Roman" w:eastAsia="Times New Roman" w:hAnsi="Times New Roman" w:cs="Times New Roman"/>
          <w:sz w:val="22"/>
          <w:szCs w:val="20"/>
        </w:rPr>
      </w:pPr>
    </w:p>
    <w:p w14:paraId="5B04551C" w14:textId="77777777" w:rsidR="006240E4" w:rsidRPr="007757B5" w:rsidRDefault="006240E4" w:rsidP="003F7633">
      <w:pPr>
        <w:tabs>
          <w:tab w:val="left" w:pos="4357"/>
          <w:tab w:val="left" w:pos="8509"/>
        </w:tabs>
        <w:rPr>
          <w:rFonts w:ascii="Verdana" w:eastAsia="Verdana" w:hAnsi="Verdana" w:cs="Times New Roman"/>
          <w:szCs w:val="18"/>
        </w:rPr>
      </w:pPr>
    </w:p>
    <w:sectPr w:rsidR="006240E4" w:rsidRPr="007757B5" w:rsidSect="00A62B4C">
      <w:headerReference w:type="default" r:id="rId14"/>
      <w:footerReference w:type="default" r:id="rId15"/>
      <w:headerReference w:type="first" r:id="rId16"/>
      <w:footerReference w:type="first" r:id="rId17"/>
      <w:pgSz w:w="11906" w:h="16838"/>
      <w:pgMar w:top="1276" w:right="851" w:bottom="1304" w:left="851" w:header="142" w:footer="709" w:gutter="28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522F97" w14:textId="77777777" w:rsidR="002958A7" w:rsidRDefault="002958A7" w:rsidP="00582CE9">
      <w:pPr>
        <w:spacing w:after="0"/>
      </w:pPr>
      <w:r>
        <w:separator/>
      </w:r>
    </w:p>
  </w:endnote>
  <w:endnote w:type="continuationSeparator" w:id="0">
    <w:p w14:paraId="2C012DB7" w14:textId="77777777" w:rsidR="002958A7" w:rsidRDefault="002958A7" w:rsidP="00582C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Trebuchet MS">
    <w:panose1 w:val="020B0603020202020204"/>
    <w:charset w:val="EE"/>
    <w:family w:val="swiss"/>
    <w:pitch w:val="variable"/>
    <w:sig w:usb0="000006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5288126"/>
      <w:docPartObj>
        <w:docPartGallery w:val="Page Numbers (Bottom of Page)"/>
        <w:docPartUnique/>
      </w:docPartObj>
    </w:sdtPr>
    <w:sdtEndPr/>
    <w:sdtContent>
      <w:p w14:paraId="75514867" w14:textId="3E78CACA" w:rsidR="00347E8D" w:rsidRDefault="00347E8D">
        <w:pPr>
          <w:pStyle w:val="Stopka"/>
          <w:jc w:val="right"/>
        </w:pPr>
        <w:r>
          <w:fldChar w:fldCharType="begin"/>
        </w:r>
        <w:r>
          <w:instrText>PAGE   \* MERGEFORMAT</w:instrText>
        </w:r>
        <w:r>
          <w:fldChar w:fldCharType="separate"/>
        </w:r>
        <w:r w:rsidR="00B00CE4">
          <w:rPr>
            <w:noProof/>
          </w:rPr>
          <w:t>5</w:t>
        </w:r>
        <w:r>
          <w:fldChar w:fldCharType="end"/>
        </w:r>
      </w:p>
    </w:sdtContent>
  </w:sdt>
  <w:p w14:paraId="4A5385B6" w14:textId="77777777" w:rsidR="00347E8D" w:rsidRDefault="00347E8D">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1030672"/>
      <w:docPartObj>
        <w:docPartGallery w:val="Page Numbers (Bottom of Page)"/>
        <w:docPartUnique/>
      </w:docPartObj>
    </w:sdtPr>
    <w:sdtEndPr/>
    <w:sdtContent>
      <w:p w14:paraId="01F1D243" w14:textId="7BD11C96" w:rsidR="00347E8D" w:rsidRDefault="00347E8D">
        <w:pPr>
          <w:pStyle w:val="Stopka"/>
          <w:jc w:val="right"/>
        </w:pPr>
        <w:r>
          <w:fldChar w:fldCharType="begin"/>
        </w:r>
        <w:r>
          <w:instrText>PAGE   \* MERGEFORMAT</w:instrText>
        </w:r>
        <w:r>
          <w:fldChar w:fldCharType="separate"/>
        </w:r>
        <w:r w:rsidR="00A62B4C">
          <w:rPr>
            <w:noProof/>
          </w:rPr>
          <w:t>1</w:t>
        </w:r>
        <w:r>
          <w:fldChar w:fldCharType="end"/>
        </w:r>
      </w:p>
    </w:sdtContent>
  </w:sdt>
  <w:p w14:paraId="351C11EF" w14:textId="77777777" w:rsidR="00347E8D" w:rsidRDefault="00347E8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6D7A32" w14:textId="77777777" w:rsidR="002958A7" w:rsidRDefault="002958A7" w:rsidP="00582CE9">
      <w:pPr>
        <w:spacing w:after="0"/>
      </w:pPr>
      <w:r>
        <w:separator/>
      </w:r>
    </w:p>
  </w:footnote>
  <w:footnote w:type="continuationSeparator" w:id="0">
    <w:p w14:paraId="77DABF43" w14:textId="77777777" w:rsidR="002958A7" w:rsidRDefault="002958A7" w:rsidP="00582CE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347E8D" w:rsidRPr="006B2C28" w14:paraId="3B896BDC" w14:textId="77777777" w:rsidTr="00582CE9">
      <w:trPr>
        <w:trHeight w:val="1140"/>
      </w:trPr>
      <w:tc>
        <w:tcPr>
          <w:tcW w:w="6119" w:type="dxa"/>
          <w:vAlign w:val="center"/>
        </w:tcPr>
        <w:p w14:paraId="045985F7" w14:textId="6179CC2F" w:rsidR="00347E8D" w:rsidRPr="006E100D" w:rsidRDefault="00347E8D" w:rsidP="006E100D">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79750A4D" w14:textId="77777777" w:rsidR="00347E8D" w:rsidRPr="006E100D" w:rsidRDefault="00347E8D" w:rsidP="006E100D">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w:t>
          </w:r>
        </w:p>
        <w:p w14:paraId="1A19274F" w14:textId="5BE2AF1B" w:rsidR="00347E8D" w:rsidRPr="006B2C28" w:rsidRDefault="00A32775" w:rsidP="006E100D">
          <w:pPr>
            <w:suppressAutoHyphens/>
            <w:ind w:right="187"/>
            <w:rPr>
              <w:rFonts w:asciiTheme="majorHAnsi" w:hAnsiTheme="majorHAnsi"/>
              <w:color w:val="000000" w:themeColor="text1"/>
              <w:sz w:val="14"/>
              <w:szCs w:val="18"/>
            </w:rPr>
          </w:pPr>
          <w:r w:rsidRPr="00A32775">
            <w:rPr>
              <w:rFonts w:asciiTheme="majorHAnsi" w:hAnsiTheme="majorHAnsi"/>
              <w:color w:val="000000" w:themeColor="text1"/>
              <w:sz w:val="14"/>
              <w:szCs w:val="18"/>
            </w:rPr>
            <w:t>POST/DYS/OLD/GZ/01601/2026</w:t>
          </w:r>
        </w:p>
        <w:p w14:paraId="5205B493" w14:textId="47502FF7" w:rsidR="00347E8D" w:rsidRPr="006B2C28" w:rsidRDefault="00347E8D" w:rsidP="00582CE9">
          <w:pPr>
            <w:suppressAutoHyphens/>
            <w:ind w:right="187"/>
            <w:rPr>
              <w:rFonts w:asciiTheme="majorHAnsi" w:hAnsiTheme="majorHAnsi"/>
              <w:color w:val="000000" w:themeColor="text1"/>
              <w:sz w:val="14"/>
              <w:szCs w:val="18"/>
            </w:rPr>
          </w:pPr>
        </w:p>
      </w:tc>
      <w:tc>
        <w:tcPr>
          <w:tcW w:w="977" w:type="dxa"/>
          <w:vAlign w:val="center"/>
        </w:tcPr>
        <w:p w14:paraId="3FED520E" w14:textId="72C65808" w:rsidR="00347E8D" w:rsidRPr="006B2C28" w:rsidRDefault="00347E8D" w:rsidP="00582CE9">
          <w:pPr>
            <w:suppressAutoHyphens/>
            <w:ind w:right="187"/>
            <w:rPr>
              <w:rFonts w:asciiTheme="majorHAnsi" w:hAnsiTheme="majorHAnsi"/>
              <w:color w:val="092D74"/>
              <w:sz w:val="14"/>
              <w:szCs w:val="18"/>
            </w:rPr>
          </w:pPr>
        </w:p>
      </w:tc>
      <w:tc>
        <w:tcPr>
          <w:tcW w:w="3110" w:type="dxa"/>
          <w:vAlign w:val="center"/>
        </w:tcPr>
        <w:p w14:paraId="0E71B715" w14:textId="641FDE21" w:rsidR="00347E8D" w:rsidRPr="006B2C28" w:rsidRDefault="00056904" w:rsidP="00582CE9">
          <w:pPr>
            <w:suppressAutoHyphens/>
            <w:ind w:right="187"/>
            <w:rPr>
              <w:rFonts w:asciiTheme="majorHAnsi" w:hAnsiTheme="majorHAnsi"/>
              <w:color w:val="092D74"/>
              <w:sz w:val="14"/>
              <w:szCs w:val="18"/>
            </w:rPr>
          </w:pPr>
          <w:r>
            <w:rPr>
              <w:rFonts w:asciiTheme="majorHAnsi" w:hAnsiTheme="majorHAnsi"/>
              <w:noProof/>
              <w:color w:val="092D74"/>
              <w:sz w:val="14"/>
              <w:szCs w:val="18"/>
            </w:rPr>
            <w:drawing>
              <wp:anchor distT="0" distB="0" distL="114300" distR="114300" simplePos="0" relativeHeight="251666432" behindDoc="0" locked="0" layoutInCell="1" allowOverlap="1" wp14:anchorId="359987A2" wp14:editId="4D3A8171">
                <wp:simplePos x="0" y="0"/>
                <wp:positionH relativeFrom="column">
                  <wp:posOffset>1089660</wp:posOffset>
                </wp:positionH>
                <wp:positionV relativeFrom="page">
                  <wp:posOffset>302260</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21FB987C" w14:textId="3DDE3B82" w:rsidR="00347E8D" w:rsidRDefault="00A62B4C" w:rsidP="00582CE9">
    <w:pPr>
      <w:pStyle w:val="Nagwek"/>
    </w:pPr>
    <w:r>
      <w:rPr>
        <w:noProof/>
        <w:lang w:eastAsia="pl-PL"/>
      </w:rPr>
      <mc:AlternateContent>
        <mc:Choice Requires="wps">
          <w:drawing>
            <wp:anchor distT="0" distB="0" distL="114300" distR="114300" simplePos="0" relativeHeight="251667456" behindDoc="0" locked="0" layoutInCell="0" allowOverlap="1" wp14:anchorId="119DCD96" wp14:editId="70521786">
              <wp:simplePos x="0" y="0"/>
              <wp:positionH relativeFrom="page">
                <wp:posOffset>0</wp:posOffset>
              </wp:positionH>
              <wp:positionV relativeFrom="page">
                <wp:posOffset>190500</wp:posOffset>
              </wp:positionV>
              <wp:extent cx="7560310" cy="273050"/>
              <wp:effectExtent l="0" t="0" r="0" b="12700"/>
              <wp:wrapNone/>
              <wp:docPr id="4" name="MSIPCM186b4c0184f74d648b3833ac" descr="{&quot;HashCode&quot;:-185800442,&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B5F2E8B" w14:textId="531CA081" w:rsidR="00A62B4C" w:rsidRPr="00A62B4C" w:rsidRDefault="00A62B4C" w:rsidP="00A62B4C">
                          <w:pPr>
                            <w:spacing w:after="0"/>
                            <w:jc w:val="right"/>
                            <w:rPr>
                              <w:rFonts w:ascii="Calibri" w:hAnsi="Calibri" w:cs="Calibri"/>
                              <w:color w:val="008000"/>
                              <w:sz w:val="2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119DCD96" id="_x0000_t202" coordsize="21600,21600" o:spt="202" path="m,l,21600r21600,l21600,xe">
              <v:stroke joinstyle="miter"/>
              <v:path gradientshapeok="t" o:connecttype="rect"/>
            </v:shapetype>
            <v:shape id="MSIPCM186b4c0184f74d648b3833ac" o:spid="_x0000_s1026" type="#_x0000_t202" alt="{&quot;HashCode&quot;:-185800442,&quot;Height&quot;:841.0,&quot;Width&quot;:595.0,&quot;Placement&quot;:&quot;Header&quot;,&quot;Index&quot;:&quot;Primary&quot;,&quot;Section&quot;:1,&quot;Top&quot;:0.0,&quot;Left&quot;:0.0}" style="position:absolute;margin-left:0;margin-top:15pt;width:595.3pt;height:21.5pt;z-index:251667456;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" o:allowincell="f" filled="f" stroked="f" strokeweight=".5pt">
              <v:textbox inset=",0,20pt,0">
                <w:txbxContent>
                  <w:p w14:paraId="7B5F2E8B" w14:textId="531CA081" w:rsidR="00A62B4C" w:rsidRPr="00A62B4C" w:rsidRDefault="00A62B4C" w:rsidP="00A62B4C">
                    <w:pPr>
                      <w:spacing w:after="0"/>
                      <w:jc w:val="right"/>
                      <w:rPr>
                        <w:rFonts w:ascii="Calibri" w:hAnsi="Calibri" w:cs="Calibri"/>
                        <w:color w:val="008000"/>
                        <w:sz w:val="20"/>
                      </w:rPr>
                    </w:pP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347E8D" w:rsidRPr="006B2C28" w14:paraId="13E0C230" w14:textId="77777777" w:rsidTr="008E4838">
      <w:trPr>
        <w:trHeight w:val="1140"/>
      </w:trPr>
      <w:tc>
        <w:tcPr>
          <w:tcW w:w="6119" w:type="dxa"/>
          <w:vAlign w:val="center"/>
        </w:tcPr>
        <w:p w14:paraId="676ADCC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6119" w:type="dxa"/>
          <w:vAlign w:val="center"/>
        </w:tcPr>
        <w:p w14:paraId="09A39017" w14:textId="3630C76B"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62DB69C4" w14:textId="77777777"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167572E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977" w:type="dxa"/>
          <w:vAlign w:val="center"/>
        </w:tcPr>
        <w:p w14:paraId="32C4B9B7" w14:textId="77777777" w:rsidR="00347E8D" w:rsidRPr="006B2C28" w:rsidRDefault="00347E8D" w:rsidP="00DE3208">
          <w:pPr>
            <w:suppressAutoHyphens/>
            <w:ind w:right="187"/>
            <w:rPr>
              <w:rFonts w:asciiTheme="majorHAnsi" w:hAnsiTheme="majorHAnsi"/>
              <w:color w:val="092D74"/>
              <w:sz w:val="14"/>
              <w:szCs w:val="18"/>
            </w:rPr>
          </w:pPr>
        </w:p>
      </w:tc>
      <w:tc>
        <w:tcPr>
          <w:tcW w:w="3110" w:type="dxa"/>
          <w:vAlign w:val="center"/>
        </w:tcPr>
        <w:p w14:paraId="4015801D" w14:textId="77777777" w:rsidR="00347E8D" w:rsidRPr="006B2C28" w:rsidRDefault="00347E8D" w:rsidP="00DE3208">
          <w:pPr>
            <w:suppressAutoHyphens/>
            <w:ind w:right="187"/>
            <w:rPr>
              <w:rFonts w:asciiTheme="majorHAnsi" w:hAnsiTheme="majorHAnsi"/>
              <w:color w:val="092D74"/>
              <w:sz w:val="14"/>
              <w:szCs w:val="18"/>
            </w:rPr>
          </w:pPr>
        </w:p>
      </w:tc>
    </w:tr>
  </w:tbl>
  <w:p w14:paraId="30866343" w14:textId="6E573544" w:rsidR="00347E8D" w:rsidRDefault="00347E8D">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C22EBF"/>
    <w:multiLevelType w:val="hybridMultilevel"/>
    <w:tmpl w:val="C51E9D1C"/>
    <w:lvl w:ilvl="0" w:tplc="CC1E4B78">
      <w:start w:val="1"/>
      <w:numFmt w:val="decimal"/>
      <w:pStyle w:val="Styl1"/>
      <w:lvlText w:val="%1."/>
      <w:lvlJc w:val="left"/>
      <w:pPr>
        <w:ind w:left="1911" w:hanging="360"/>
      </w:pPr>
      <w:rPr>
        <w:b/>
      </w:rPr>
    </w:lvl>
    <w:lvl w:ilvl="1" w:tplc="04150019" w:tentative="1">
      <w:start w:val="1"/>
      <w:numFmt w:val="lowerLetter"/>
      <w:lvlText w:val="%2."/>
      <w:lvlJc w:val="left"/>
      <w:pPr>
        <w:ind w:left="2631" w:hanging="360"/>
      </w:pPr>
    </w:lvl>
    <w:lvl w:ilvl="2" w:tplc="0415001B" w:tentative="1">
      <w:start w:val="1"/>
      <w:numFmt w:val="lowerRoman"/>
      <w:lvlText w:val="%3."/>
      <w:lvlJc w:val="right"/>
      <w:pPr>
        <w:ind w:left="3351" w:hanging="180"/>
      </w:pPr>
    </w:lvl>
    <w:lvl w:ilvl="3" w:tplc="0415000F" w:tentative="1">
      <w:start w:val="1"/>
      <w:numFmt w:val="decimal"/>
      <w:lvlText w:val="%4."/>
      <w:lvlJc w:val="left"/>
      <w:pPr>
        <w:ind w:left="4071" w:hanging="360"/>
      </w:pPr>
    </w:lvl>
    <w:lvl w:ilvl="4" w:tplc="04150019" w:tentative="1">
      <w:start w:val="1"/>
      <w:numFmt w:val="lowerLetter"/>
      <w:lvlText w:val="%5."/>
      <w:lvlJc w:val="left"/>
      <w:pPr>
        <w:ind w:left="4791" w:hanging="360"/>
      </w:pPr>
    </w:lvl>
    <w:lvl w:ilvl="5" w:tplc="0415001B" w:tentative="1">
      <w:start w:val="1"/>
      <w:numFmt w:val="lowerRoman"/>
      <w:lvlText w:val="%6."/>
      <w:lvlJc w:val="right"/>
      <w:pPr>
        <w:ind w:left="5511" w:hanging="180"/>
      </w:pPr>
    </w:lvl>
    <w:lvl w:ilvl="6" w:tplc="0415000F" w:tentative="1">
      <w:start w:val="1"/>
      <w:numFmt w:val="decimal"/>
      <w:lvlText w:val="%7."/>
      <w:lvlJc w:val="left"/>
      <w:pPr>
        <w:ind w:left="6231" w:hanging="360"/>
      </w:pPr>
    </w:lvl>
    <w:lvl w:ilvl="7" w:tplc="04150019" w:tentative="1">
      <w:start w:val="1"/>
      <w:numFmt w:val="lowerLetter"/>
      <w:lvlText w:val="%8."/>
      <w:lvlJc w:val="left"/>
      <w:pPr>
        <w:ind w:left="6951" w:hanging="360"/>
      </w:pPr>
    </w:lvl>
    <w:lvl w:ilvl="8" w:tplc="0415001B" w:tentative="1">
      <w:start w:val="1"/>
      <w:numFmt w:val="lowerRoman"/>
      <w:lvlText w:val="%9."/>
      <w:lvlJc w:val="right"/>
      <w:pPr>
        <w:ind w:left="7671" w:hanging="180"/>
      </w:pPr>
    </w:lvl>
  </w:abstractNum>
  <w:abstractNum w:abstractNumId="1" w15:restartNumberingAfterBreak="0">
    <w:nsid w:val="180B25FF"/>
    <w:multiLevelType w:val="multilevel"/>
    <w:tmpl w:val="186AF4AE"/>
    <w:styleLink w:val="list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A2B1D33"/>
    <w:multiLevelType w:val="hybridMultilevel"/>
    <w:tmpl w:val="7158D304"/>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3" w15:restartNumberingAfterBreak="0">
    <w:nsid w:val="2AD61D99"/>
    <w:multiLevelType w:val="multilevel"/>
    <w:tmpl w:val="0415001D"/>
    <w:styleLink w:val="listapunktory"/>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37667E07"/>
    <w:multiLevelType w:val="multilevel"/>
    <w:tmpl w:val="36642A4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38C170F3"/>
    <w:multiLevelType w:val="hybridMultilevel"/>
    <w:tmpl w:val="F6387FF8"/>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6" w15:restartNumberingAfterBreak="0">
    <w:nsid w:val="3D4E1FD7"/>
    <w:multiLevelType w:val="multilevel"/>
    <w:tmpl w:val="BD3065DE"/>
    <w:lvl w:ilvl="0">
      <w:start w:val="1"/>
      <w:numFmt w:val="decimal"/>
      <w:pStyle w:val="Nagwek1"/>
      <w:lvlText w:val="%1."/>
      <w:lvlJc w:val="left"/>
      <w:pPr>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gwek2"/>
      <w:lvlText w:val="%1.%2"/>
      <w:lvlJc w:val="left"/>
      <w:pPr>
        <w:ind w:left="576" w:hanging="576"/>
      </w:pPr>
      <w:rPr>
        <w:b w:val="0"/>
        <w:bCs w:val="0"/>
        <w:i w:val="0"/>
        <w:iCs w:val="0"/>
        <w:caps w:val="0"/>
        <w:smallCaps w:val="0"/>
        <w:strike w:val="0"/>
        <w:dstrike w:val="0"/>
        <w:outline w:val="0"/>
        <w:shadow w:val="0"/>
        <w:emboss w:val="0"/>
        <w:imprint w:val="0"/>
        <w:noProof w:val="0"/>
        <w:vanish w:val="0"/>
        <w:color w:val="000000" w:themeColor="text1"/>
        <w:spacing w:val="0"/>
        <w:kern w:val="0"/>
        <w:position w:val="0"/>
        <w:sz w:val="18"/>
        <w:szCs w:val="1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gwek3"/>
      <w:lvlText w:val="%1.%2.%3"/>
      <w:lvlJc w:val="left"/>
      <w:pPr>
        <w:ind w:left="720" w:hanging="720"/>
      </w:pPr>
      <w:rPr>
        <w:rFonts w:asciiTheme="minorHAnsi" w:hAnsiTheme="minorHAnsi" w:hint="default"/>
        <w:b w:val="0"/>
        <w:i w:val="0"/>
      </w:rPr>
    </w:lvl>
    <w:lvl w:ilvl="3">
      <w:start w:val="1"/>
      <w:numFmt w:val="decimal"/>
      <w:pStyle w:val="Nagwek4"/>
      <w:lvlText w:val="%1.%2.%3.%4"/>
      <w:lvlJc w:val="left"/>
      <w:pPr>
        <w:ind w:left="864" w:hanging="864"/>
      </w:pPr>
      <w:rPr>
        <w:i w:val="0"/>
      </w:rPr>
    </w:lvl>
    <w:lvl w:ilvl="4">
      <w:start w:val="1"/>
      <w:numFmt w:val="decimal"/>
      <w:pStyle w:val="Nagwek5"/>
      <w:lvlText w:val="%1.%2.%3.%4.%5"/>
      <w:lvlJc w:val="left"/>
      <w:pPr>
        <w:ind w:left="1008" w:hanging="1008"/>
      </w:pPr>
      <w:rPr>
        <w:i w:val="0"/>
      </w:r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45076475"/>
    <w:multiLevelType w:val="multilevel"/>
    <w:tmpl w:val="B9767E2A"/>
    <w:lvl w:ilvl="0">
      <w:start w:val="1"/>
      <w:numFmt w:val="decimal"/>
      <w:lvlText w:val="%1."/>
      <w:lvlJc w:val="left"/>
      <w:pPr>
        <w:ind w:left="720" w:hanging="360"/>
      </w:pPr>
      <w:rPr>
        <w:rFonts w:asciiTheme="minorHAnsi" w:hAnsiTheme="minorHAnsi" w:cstheme="minorHAnsi" w:hint="default"/>
        <w:b/>
        <w:sz w:val="22"/>
        <w:szCs w:val="22"/>
      </w:rPr>
    </w:lvl>
    <w:lvl w:ilvl="1">
      <w:start w:val="1"/>
      <w:numFmt w:val="decimal"/>
      <w:pStyle w:val="IOZEZwyky"/>
      <w:isLgl/>
      <w:lvlText w:val="%1.%2."/>
      <w:lvlJc w:val="left"/>
      <w:pPr>
        <w:ind w:left="360" w:hanging="360"/>
      </w:pPr>
      <w:rPr>
        <w:rFonts w:asciiTheme="minorHAnsi" w:hAnsiTheme="minorHAnsi" w:hint="default"/>
        <w:b/>
        <w:i w:val="0"/>
        <w:strike w:val="0"/>
        <w:color w:val="auto"/>
        <w:sz w:val="20"/>
        <w:szCs w:val="20"/>
      </w:rPr>
    </w:lvl>
    <w:lvl w:ilvl="2">
      <w:start w:val="1"/>
      <w:numFmt w:val="decimal"/>
      <w:isLgl/>
      <w:lvlText w:val="%1.%2.%3."/>
      <w:lvlJc w:val="left"/>
      <w:pPr>
        <w:ind w:left="862" w:hanging="720"/>
      </w:pPr>
      <w:rPr>
        <w:rFonts w:asciiTheme="minorHAnsi" w:hAnsiTheme="minorHAnsi" w:cstheme="minorHAnsi" w:hint="default"/>
        <w:b/>
        <w:color w:val="auto"/>
        <w:sz w:val="20"/>
        <w:szCs w:val="20"/>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8" w15:restartNumberingAfterBreak="0">
    <w:nsid w:val="4A4F7E90"/>
    <w:multiLevelType w:val="multilevel"/>
    <w:tmpl w:val="C9B0E670"/>
    <w:lvl w:ilvl="0">
      <w:start w:val="5"/>
      <w:numFmt w:val="decimal"/>
      <w:lvlText w:val="%1."/>
      <w:lvlJc w:val="left"/>
      <w:pPr>
        <w:ind w:left="360" w:hanging="360"/>
      </w:pPr>
      <w:rPr>
        <w:rFonts w:hint="default"/>
      </w:rPr>
    </w:lvl>
    <w:lvl w:ilvl="1">
      <w:start w:val="1"/>
      <w:numFmt w:val="decimal"/>
      <w:lvlText w:val="%1.%2."/>
      <w:lvlJc w:val="left"/>
      <w:pPr>
        <w:ind w:left="1712" w:hanging="720"/>
      </w:pPr>
      <w:rPr>
        <w:rFonts w:hint="default"/>
        <w:b w:val="0"/>
        <w:sz w:val="18"/>
        <w:szCs w:val="18"/>
      </w:rPr>
    </w:lvl>
    <w:lvl w:ilvl="2">
      <w:start w:val="1"/>
      <w:numFmt w:val="decimal"/>
      <w:lvlText w:val="%1.%2.%3."/>
      <w:lvlJc w:val="left"/>
      <w:pPr>
        <w:ind w:left="1440" w:hanging="720"/>
      </w:pPr>
      <w:rPr>
        <w:rFonts w:hint="default"/>
        <w:sz w:val="18"/>
        <w:szCs w:val="18"/>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9" w15:restartNumberingAfterBreak="0">
    <w:nsid w:val="4E821845"/>
    <w:multiLevelType w:val="multilevel"/>
    <w:tmpl w:val="AAA27940"/>
    <w:lvl w:ilvl="0">
      <w:start w:val="1"/>
      <w:numFmt w:val="decimal"/>
      <w:lvlText w:val="%1."/>
      <w:lvlJc w:val="left"/>
      <w:pPr>
        <w:ind w:left="540" w:hanging="540"/>
      </w:pPr>
      <w:rPr>
        <w:rFonts w:hint="default"/>
      </w:rPr>
    </w:lvl>
    <w:lvl w:ilvl="1">
      <w:start w:val="5"/>
      <w:numFmt w:val="decimal"/>
      <w:lvlText w:val="%1.%2."/>
      <w:lvlJc w:val="left"/>
      <w:pPr>
        <w:ind w:left="1145" w:hanging="72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4775" w:hanging="1800"/>
      </w:pPr>
      <w:rPr>
        <w:rFonts w:hint="default"/>
      </w:rPr>
    </w:lvl>
    <w:lvl w:ilvl="8">
      <w:start w:val="1"/>
      <w:numFmt w:val="decimal"/>
      <w:lvlText w:val="%1.%2.%3.%4.%5.%6.%7.%8.%9."/>
      <w:lvlJc w:val="left"/>
      <w:pPr>
        <w:ind w:left="5560" w:hanging="2160"/>
      </w:pPr>
      <w:rPr>
        <w:rFonts w:hint="default"/>
      </w:rPr>
    </w:lvl>
  </w:abstractNum>
  <w:abstractNum w:abstractNumId="10" w15:restartNumberingAfterBreak="0">
    <w:nsid w:val="587D706B"/>
    <w:multiLevelType w:val="hybridMultilevel"/>
    <w:tmpl w:val="3620B96A"/>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11" w15:restartNumberingAfterBreak="0">
    <w:nsid w:val="5DBC3184"/>
    <w:multiLevelType w:val="hybridMultilevel"/>
    <w:tmpl w:val="A1663CA4"/>
    <w:lvl w:ilvl="0" w:tplc="0415000B">
      <w:start w:val="1"/>
      <w:numFmt w:val="bullet"/>
      <w:lvlText w:val=""/>
      <w:lvlJc w:val="left"/>
      <w:pPr>
        <w:ind w:left="1800" w:hanging="360"/>
      </w:pPr>
      <w:rPr>
        <w:rFonts w:ascii="Wingdings" w:hAnsi="Wingdings" w:hint="default"/>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12" w15:restartNumberingAfterBreak="0">
    <w:nsid w:val="6D5645DC"/>
    <w:multiLevelType w:val="hybridMultilevel"/>
    <w:tmpl w:val="B13CE310"/>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13" w15:restartNumberingAfterBreak="0">
    <w:nsid w:val="6E237CE2"/>
    <w:multiLevelType w:val="hybridMultilevel"/>
    <w:tmpl w:val="76C840B0"/>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14" w15:restartNumberingAfterBreak="0">
    <w:nsid w:val="74AA0222"/>
    <w:multiLevelType w:val="hybridMultilevel"/>
    <w:tmpl w:val="EF785A44"/>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15" w15:restartNumberingAfterBreak="0">
    <w:nsid w:val="7BC1742F"/>
    <w:multiLevelType w:val="hybridMultilevel"/>
    <w:tmpl w:val="08B086F2"/>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num w:numId="1" w16cid:durableId="35544526">
    <w:abstractNumId w:val="6"/>
  </w:num>
  <w:num w:numId="2" w16cid:durableId="53553130">
    <w:abstractNumId w:val="1"/>
  </w:num>
  <w:num w:numId="3" w16cid:durableId="689726367">
    <w:abstractNumId w:val="3"/>
  </w:num>
  <w:num w:numId="4" w16cid:durableId="1916740507">
    <w:abstractNumId w:val="7"/>
  </w:num>
  <w:num w:numId="5" w16cid:durableId="1372801484">
    <w:abstractNumId w:val="0"/>
  </w:num>
  <w:num w:numId="6" w16cid:durableId="1425689357">
    <w:abstractNumId w:val="4"/>
  </w:num>
  <w:num w:numId="7" w16cid:durableId="798188636">
    <w:abstractNumId w:val="9"/>
  </w:num>
  <w:num w:numId="8" w16cid:durableId="222761376">
    <w:abstractNumId w:val="8"/>
  </w:num>
  <w:num w:numId="9" w16cid:durableId="1095832517">
    <w:abstractNumId w:val="11"/>
  </w:num>
  <w:num w:numId="10" w16cid:durableId="432020028">
    <w:abstractNumId w:val="15"/>
  </w:num>
  <w:num w:numId="11" w16cid:durableId="758598422">
    <w:abstractNumId w:val="5"/>
  </w:num>
  <w:num w:numId="12" w16cid:durableId="333919410">
    <w:abstractNumId w:val="14"/>
  </w:num>
  <w:num w:numId="13" w16cid:durableId="1221089066">
    <w:abstractNumId w:val="10"/>
  </w:num>
  <w:num w:numId="14" w16cid:durableId="716515547">
    <w:abstractNumId w:val="13"/>
  </w:num>
  <w:num w:numId="15" w16cid:durableId="2014913730">
    <w:abstractNumId w:val="12"/>
  </w:num>
  <w:num w:numId="16" w16cid:durableId="1585992310">
    <w:abstractNumId w:val="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08"/>
  <w:hyphenationZone w:val="425"/>
  <w:characterSpacingControl w:val="doNotCompress"/>
  <w:hdrShapeDefaults>
    <o:shapedefaults v:ext="edit" spidmax="4710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0DB"/>
    <w:rsid w:val="00001DE3"/>
    <w:rsid w:val="00003B5C"/>
    <w:rsid w:val="00013A18"/>
    <w:rsid w:val="00015893"/>
    <w:rsid w:val="0002424F"/>
    <w:rsid w:val="00027947"/>
    <w:rsid w:val="00033582"/>
    <w:rsid w:val="00036B40"/>
    <w:rsid w:val="00036D76"/>
    <w:rsid w:val="00040B6D"/>
    <w:rsid w:val="00051B85"/>
    <w:rsid w:val="00054A92"/>
    <w:rsid w:val="00056904"/>
    <w:rsid w:val="000572D8"/>
    <w:rsid w:val="000577C3"/>
    <w:rsid w:val="00057816"/>
    <w:rsid w:val="00060EAD"/>
    <w:rsid w:val="00061676"/>
    <w:rsid w:val="00070A58"/>
    <w:rsid w:val="00071C98"/>
    <w:rsid w:val="0009045E"/>
    <w:rsid w:val="00094799"/>
    <w:rsid w:val="00094EB9"/>
    <w:rsid w:val="00096510"/>
    <w:rsid w:val="000974B1"/>
    <w:rsid w:val="000A2FEC"/>
    <w:rsid w:val="000B0DBD"/>
    <w:rsid w:val="000C47A9"/>
    <w:rsid w:val="000C679C"/>
    <w:rsid w:val="000D42BE"/>
    <w:rsid w:val="000D5886"/>
    <w:rsid w:val="000E1564"/>
    <w:rsid w:val="00101BCF"/>
    <w:rsid w:val="00104502"/>
    <w:rsid w:val="001112C2"/>
    <w:rsid w:val="00124536"/>
    <w:rsid w:val="00125A7F"/>
    <w:rsid w:val="00126CEA"/>
    <w:rsid w:val="00132B64"/>
    <w:rsid w:val="00136B64"/>
    <w:rsid w:val="0014036E"/>
    <w:rsid w:val="00145125"/>
    <w:rsid w:val="0014785F"/>
    <w:rsid w:val="00167B53"/>
    <w:rsid w:val="00172B93"/>
    <w:rsid w:val="00175F4C"/>
    <w:rsid w:val="00185AAB"/>
    <w:rsid w:val="00192A23"/>
    <w:rsid w:val="001974F6"/>
    <w:rsid w:val="001A2A0C"/>
    <w:rsid w:val="001A4996"/>
    <w:rsid w:val="001A4B1E"/>
    <w:rsid w:val="001B0061"/>
    <w:rsid w:val="001C7967"/>
    <w:rsid w:val="001D1A8B"/>
    <w:rsid w:val="001D2EB1"/>
    <w:rsid w:val="001E7E73"/>
    <w:rsid w:val="001F3242"/>
    <w:rsid w:val="001F3600"/>
    <w:rsid w:val="001F3F20"/>
    <w:rsid w:val="001F737A"/>
    <w:rsid w:val="002067F1"/>
    <w:rsid w:val="00224257"/>
    <w:rsid w:val="0024291C"/>
    <w:rsid w:val="00243739"/>
    <w:rsid w:val="00257F22"/>
    <w:rsid w:val="00264A06"/>
    <w:rsid w:val="00265B9D"/>
    <w:rsid w:val="00270752"/>
    <w:rsid w:val="002743D5"/>
    <w:rsid w:val="002768AC"/>
    <w:rsid w:val="002958A7"/>
    <w:rsid w:val="002A3129"/>
    <w:rsid w:val="002A48F7"/>
    <w:rsid w:val="002B5B5C"/>
    <w:rsid w:val="002B5C62"/>
    <w:rsid w:val="002C470F"/>
    <w:rsid w:val="002D4CAD"/>
    <w:rsid w:val="002F10CA"/>
    <w:rsid w:val="00303C67"/>
    <w:rsid w:val="00310CB3"/>
    <w:rsid w:val="003254C3"/>
    <w:rsid w:val="00347E8D"/>
    <w:rsid w:val="003509DB"/>
    <w:rsid w:val="00362C4E"/>
    <w:rsid w:val="00366FFB"/>
    <w:rsid w:val="00371A75"/>
    <w:rsid w:val="00375780"/>
    <w:rsid w:val="00380557"/>
    <w:rsid w:val="00381365"/>
    <w:rsid w:val="00385A7C"/>
    <w:rsid w:val="00387A0D"/>
    <w:rsid w:val="00390189"/>
    <w:rsid w:val="003903C2"/>
    <w:rsid w:val="00395F60"/>
    <w:rsid w:val="003966AD"/>
    <w:rsid w:val="003A2072"/>
    <w:rsid w:val="003A448C"/>
    <w:rsid w:val="003A4CC6"/>
    <w:rsid w:val="003A5D11"/>
    <w:rsid w:val="003A7C03"/>
    <w:rsid w:val="003B43F5"/>
    <w:rsid w:val="003B66FE"/>
    <w:rsid w:val="003D2045"/>
    <w:rsid w:val="003D41B4"/>
    <w:rsid w:val="003D4FEB"/>
    <w:rsid w:val="003D6C11"/>
    <w:rsid w:val="003E050D"/>
    <w:rsid w:val="003E3CCB"/>
    <w:rsid w:val="003E59DD"/>
    <w:rsid w:val="003F11D4"/>
    <w:rsid w:val="003F132F"/>
    <w:rsid w:val="003F257A"/>
    <w:rsid w:val="003F4F4B"/>
    <w:rsid w:val="003F7633"/>
    <w:rsid w:val="0040472A"/>
    <w:rsid w:val="00412E5B"/>
    <w:rsid w:val="00417E23"/>
    <w:rsid w:val="004257E0"/>
    <w:rsid w:val="004367FB"/>
    <w:rsid w:val="00436F85"/>
    <w:rsid w:val="00442A54"/>
    <w:rsid w:val="004435B7"/>
    <w:rsid w:val="0044629B"/>
    <w:rsid w:val="00446871"/>
    <w:rsid w:val="00446E2F"/>
    <w:rsid w:val="00463679"/>
    <w:rsid w:val="004644EA"/>
    <w:rsid w:val="00466493"/>
    <w:rsid w:val="00473D75"/>
    <w:rsid w:val="0047759A"/>
    <w:rsid w:val="004906BC"/>
    <w:rsid w:val="004925D9"/>
    <w:rsid w:val="00492AEE"/>
    <w:rsid w:val="00496273"/>
    <w:rsid w:val="004A723C"/>
    <w:rsid w:val="004B29F9"/>
    <w:rsid w:val="004C2303"/>
    <w:rsid w:val="004C4086"/>
    <w:rsid w:val="004D154B"/>
    <w:rsid w:val="004D63D5"/>
    <w:rsid w:val="004E1AB0"/>
    <w:rsid w:val="004E7573"/>
    <w:rsid w:val="004F0C4A"/>
    <w:rsid w:val="004F20AD"/>
    <w:rsid w:val="004F6B10"/>
    <w:rsid w:val="00507C5F"/>
    <w:rsid w:val="00517D05"/>
    <w:rsid w:val="00520308"/>
    <w:rsid w:val="00535E9B"/>
    <w:rsid w:val="005453F1"/>
    <w:rsid w:val="00551FB7"/>
    <w:rsid w:val="005563FF"/>
    <w:rsid w:val="00562E63"/>
    <w:rsid w:val="00574D7E"/>
    <w:rsid w:val="00582CE9"/>
    <w:rsid w:val="0058794A"/>
    <w:rsid w:val="005932BA"/>
    <w:rsid w:val="005A354D"/>
    <w:rsid w:val="005B24A8"/>
    <w:rsid w:val="005B2B6D"/>
    <w:rsid w:val="005B3F04"/>
    <w:rsid w:val="005B6DC6"/>
    <w:rsid w:val="005C6812"/>
    <w:rsid w:val="005D118B"/>
    <w:rsid w:val="005D2D85"/>
    <w:rsid w:val="005D74EB"/>
    <w:rsid w:val="005E330A"/>
    <w:rsid w:val="005E4AA3"/>
    <w:rsid w:val="005E79E5"/>
    <w:rsid w:val="005F23E1"/>
    <w:rsid w:val="00623B01"/>
    <w:rsid w:val="006240E4"/>
    <w:rsid w:val="00625BB0"/>
    <w:rsid w:val="006261BB"/>
    <w:rsid w:val="0065322E"/>
    <w:rsid w:val="00655DA8"/>
    <w:rsid w:val="00660237"/>
    <w:rsid w:val="00670CE4"/>
    <w:rsid w:val="0067116D"/>
    <w:rsid w:val="0067572D"/>
    <w:rsid w:val="006775EE"/>
    <w:rsid w:val="00680F7C"/>
    <w:rsid w:val="006934CE"/>
    <w:rsid w:val="00696995"/>
    <w:rsid w:val="006A0331"/>
    <w:rsid w:val="006A4275"/>
    <w:rsid w:val="006A55D7"/>
    <w:rsid w:val="006B2C26"/>
    <w:rsid w:val="006C4791"/>
    <w:rsid w:val="006C4B70"/>
    <w:rsid w:val="006C6089"/>
    <w:rsid w:val="006D16F1"/>
    <w:rsid w:val="006E100D"/>
    <w:rsid w:val="006E2000"/>
    <w:rsid w:val="006E5EF6"/>
    <w:rsid w:val="006F3B57"/>
    <w:rsid w:val="006F5F72"/>
    <w:rsid w:val="00710355"/>
    <w:rsid w:val="00713B03"/>
    <w:rsid w:val="00720ED1"/>
    <w:rsid w:val="007246D0"/>
    <w:rsid w:val="00726BF1"/>
    <w:rsid w:val="00727EC1"/>
    <w:rsid w:val="0073187A"/>
    <w:rsid w:val="007343BE"/>
    <w:rsid w:val="007343C5"/>
    <w:rsid w:val="00734C1B"/>
    <w:rsid w:val="00742321"/>
    <w:rsid w:val="00742807"/>
    <w:rsid w:val="00760251"/>
    <w:rsid w:val="007617E0"/>
    <w:rsid w:val="00765BCA"/>
    <w:rsid w:val="007673CA"/>
    <w:rsid w:val="00772961"/>
    <w:rsid w:val="007757B5"/>
    <w:rsid w:val="00783D03"/>
    <w:rsid w:val="007844EB"/>
    <w:rsid w:val="00784DC3"/>
    <w:rsid w:val="00787D9C"/>
    <w:rsid w:val="00794EFB"/>
    <w:rsid w:val="007A1B94"/>
    <w:rsid w:val="007B094C"/>
    <w:rsid w:val="007B0FF0"/>
    <w:rsid w:val="007B50D8"/>
    <w:rsid w:val="007C6687"/>
    <w:rsid w:val="007C67FA"/>
    <w:rsid w:val="007D0675"/>
    <w:rsid w:val="007D1209"/>
    <w:rsid w:val="00812E3F"/>
    <w:rsid w:val="008130D5"/>
    <w:rsid w:val="0081735D"/>
    <w:rsid w:val="008217CE"/>
    <w:rsid w:val="00827A7E"/>
    <w:rsid w:val="00831596"/>
    <w:rsid w:val="00831A36"/>
    <w:rsid w:val="00837B4D"/>
    <w:rsid w:val="00841871"/>
    <w:rsid w:val="00842578"/>
    <w:rsid w:val="00847B49"/>
    <w:rsid w:val="00852695"/>
    <w:rsid w:val="008548B7"/>
    <w:rsid w:val="00857549"/>
    <w:rsid w:val="008602FB"/>
    <w:rsid w:val="008707CC"/>
    <w:rsid w:val="00884D47"/>
    <w:rsid w:val="008A7413"/>
    <w:rsid w:val="008A7CE0"/>
    <w:rsid w:val="008B6316"/>
    <w:rsid w:val="008C619A"/>
    <w:rsid w:val="008C6CC4"/>
    <w:rsid w:val="008C74CA"/>
    <w:rsid w:val="008C75AB"/>
    <w:rsid w:val="008D0EB4"/>
    <w:rsid w:val="008D6A33"/>
    <w:rsid w:val="008D6FD3"/>
    <w:rsid w:val="008E2EA9"/>
    <w:rsid w:val="008E41A4"/>
    <w:rsid w:val="008E4838"/>
    <w:rsid w:val="008F17DA"/>
    <w:rsid w:val="008F1FB0"/>
    <w:rsid w:val="008F72E5"/>
    <w:rsid w:val="0090379D"/>
    <w:rsid w:val="009051D5"/>
    <w:rsid w:val="00910E6D"/>
    <w:rsid w:val="00911FA5"/>
    <w:rsid w:val="00935B17"/>
    <w:rsid w:val="00936AC2"/>
    <w:rsid w:val="00937F1B"/>
    <w:rsid w:val="00944154"/>
    <w:rsid w:val="00944BEA"/>
    <w:rsid w:val="0096232C"/>
    <w:rsid w:val="00962604"/>
    <w:rsid w:val="00964A31"/>
    <w:rsid w:val="00965ACD"/>
    <w:rsid w:val="00967DAD"/>
    <w:rsid w:val="00971C8B"/>
    <w:rsid w:val="00971E24"/>
    <w:rsid w:val="00972356"/>
    <w:rsid w:val="00972B41"/>
    <w:rsid w:val="009825D0"/>
    <w:rsid w:val="00983EBF"/>
    <w:rsid w:val="00984E39"/>
    <w:rsid w:val="0098502B"/>
    <w:rsid w:val="00986E3C"/>
    <w:rsid w:val="00987773"/>
    <w:rsid w:val="00992E4D"/>
    <w:rsid w:val="00992FE3"/>
    <w:rsid w:val="0099653A"/>
    <w:rsid w:val="009A6D93"/>
    <w:rsid w:val="009A7B36"/>
    <w:rsid w:val="009B3502"/>
    <w:rsid w:val="009B51B6"/>
    <w:rsid w:val="009B5CDA"/>
    <w:rsid w:val="009B633C"/>
    <w:rsid w:val="009C48AC"/>
    <w:rsid w:val="009C5441"/>
    <w:rsid w:val="009C5C7C"/>
    <w:rsid w:val="009C6FBE"/>
    <w:rsid w:val="009D1815"/>
    <w:rsid w:val="009D58D0"/>
    <w:rsid w:val="009D5A1B"/>
    <w:rsid w:val="009D7472"/>
    <w:rsid w:val="009E0A88"/>
    <w:rsid w:val="009E2CB5"/>
    <w:rsid w:val="009E5B5E"/>
    <w:rsid w:val="00A02C84"/>
    <w:rsid w:val="00A148D6"/>
    <w:rsid w:val="00A32775"/>
    <w:rsid w:val="00A370AB"/>
    <w:rsid w:val="00A426F3"/>
    <w:rsid w:val="00A43299"/>
    <w:rsid w:val="00A467CA"/>
    <w:rsid w:val="00A5134A"/>
    <w:rsid w:val="00A57E04"/>
    <w:rsid w:val="00A6049B"/>
    <w:rsid w:val="00A62B4C"/>
    <w:rsid w:val="00A730B9"/>
    <w:rsid w:val="00A7626A"/>
    <w:rsid w:val="00A809BD"/>
    <w:rsid w:val="00A81CFB"/>
    <w:rsid w:val="00A85D6F"/>
    <w:rsid w:val="00AA134E"/>
    <w:rsid w:val="00AA3417"/>
    <w:rsid w:val="00AB5621"/>
    <w:rsid w:val="00AB78A2"/>
    <w:rsid w:val="00AC4A8D"/>
    <w:rsid w:val="00AC5A4C"/>
    <w:rsid w:val="00AD5D81"/>
    <w:rsid w:val="00AE1A85"/>
    <w:rsid w:val="00AE5E48"/>
    <w:rsid w:val="00AF30DB"/>
    <w:rsid w:val="00AF78FE"/>
    <w:rsid w:val="00AF7E7E"/>
    <w:rsid w:val="00B00CE4"/>
    <w:rsid w:val="00B0459E"/>
    <w:rsid w:val="00B05E1A"/>
    <w:rsid w:val="00B10201"/>
    <w:rsid w:val="00B10A71"/>
    <w:rsid w:val="00B17A2B"/>
    <w:rsid w:val="00B260E3"/>
    <w:rsid w:val="00B3053E"/>
    <w:rsid w:val="00B31C09"/>
    <w:rsid w:val="00B34841"/>
    <w:rsid w:val="00B379DE"/>
    <w:rsid w:val="00B422BD"/>
    <w:rsid w:val="00B44488"/>
    <w:rsid w:val="00B505C0"/>
    <w:rsid w:val="00B57759"/>
    <w:rsid w:val="00B61D05"/>
    <w:rsid w:val="00B62B32"/>
    <w:rsid w:val="00B67333"/>
    <w:rsid w:val="00B67D39"/>
    <w:rsid w:val="00B67FA9"/>
    <w:rsid w:val="00B7185C"/>
    <w:rsid w:val="00B74FE1"/>
    <w:rsid w:val="00B76CD7"/>
    <w:rsid w:val="00B801D6"/>
    <w:rsid w:val="00B83A96"/>
    <w:rsid w:val="00B83F8A"/>
    <w:rsid w:val="00BA0FF4"/>
    <w:rsid w:val="00BA5673"/>
    <w:rsid w:val="00BB0255"/>
    <w:rsid w:val="00BB180C"/>
    <w:rsid w:val="00BC3599"/>
    <w:rsid w:val="00BD1D08"/>
    <w:rsid w:val="00BE0AE4"/>
    <w:rsid w:val="00BE38BB"/>
    <w:rsid w:val="00C003C6"/>
    <w:rsid w:val="00C10B09"/>
    <w:rsid w:val="00C116F3"/>
    <w:rsid w:val="00C12714"/>
    <w:rsid w:val="00C13454"/>
    <w:rsid w:val="00C20678"/>
    <w:rsid w:val="00C224EE"/>
    <w:rsid w:val="00C23F3E"/>
    <w:rsid w:val="00C26BC0"/>
    <w:rsid w:val="00C272AD"/>
    <w:rsid w:val="00C27B9D"/>
    <w:rsid w:val="00C45F7E"/>
    <w:rsid w:val="00C5009D"/>
    <w:rsid w:val="00C53A22"/>
    <w:rsid w:val="00C54922"/>
    <w:rsid w:val="00C55EC1"/>
    <w:rsid w:val="00C64A07"/>
    <w:rsid w:val="00C6569B"/>
    <w:rsid w:val="00C66B9A"/>
    <w:rsid w:val="00C707D1"/>
    <w:rsid w:val="00C737A1"/>
    <w:rsid w:val="00C7410F"/>
    <w:rsid w:val="00C745AF"/>
    <w:rsid w:val="00C77BCF"/>
    <w:rsid w:val="00C8615F"/>
    <w:rsid w:val="00C874E6"/>
    <w:rsid w:val="00CB2D26"/>
    <w:rsid w:val="00CB3A6F"/>
    <w:rsid w:val="00CD2022"/>
    <w:rsid w:val="00CE2F55"/>
    <w:rsid w:val="00D03C12"/>
    <w:rsid w:val="00D10930"/>
    <w:rsid w:val="00D1247E"/>
    <w:rsid w:val="00D21BCE"/>
    <w:rsid w:val="00D516C1"/>
    <w:rsid w:val="00D6344F"/>
    <w:rsid w:val="00D80E4A"/>
    <w:rsid w:val="00D8328D"/>
    <w:rsid w:val="00D9629E"/>
    <w:rsid w:val="00D9793B"/>
    <w:rsid w:val="00DA64DB"/>
    <w:rsid w:val="00DB1E5E"/>
    <w:rsid w:val="00DB2BFF"/>
    <w:rsid w:val="00DB3B99"/>
    <w:rsid w:val="00DB4140"/>
    <w:rsid w:val="00DC76F0"/>
    <w:rsid w:val="00DC7E48"/>
    <w:rsid w:val="00DD06C0"/>
    <w:rsid w:val="00DE1789"/>
    <w:rsid w:val="00DE2A42"/>
    <w:rsid w:val="00DE3208"/>
    <w:rsid w:val="00DE5745"/>
    <w:rsid w:val="00DF2ED5"/>
    <w:rsid w:val="00E12F47"/>
    <w:rsid w:val="00E16545"/>
    <w:rsid w:val="00E2123D"/>
    <w:rsid w:val="00E30B4B"/>
    <w:rsid w:val="00E33932"/>
    <w:rsid w:val="00E413AB"/>
    <w:rsid w:val="00E41451"/>
    <w:rsid w:val="00E45F98"/>
    <w:rsid w:val="00E56B47"/>
    <w:rsid w:val="00E66F4B"/>
    <w:rsid w:val="00E706C2"/>
    <w:rsid w:val="00E72CD1"/>
    <w:rsid w:val="00E8041E"/>
    <w:rsid w:val="00E818CE"/>
    <w:rsid w:val="00E92F67"/>
    <w:rsid w:val="00E955E6"/>
    <w:rsid w:val="00E95B91"/>
    <w:rsid w:val="00EA6557"/>
    <w:rsid w:val="00EA6B97"/>
    <w:rsid w:val="00EB216E"/>
    <w:rsid w:val="00EB6238"/>
    <w:rsid w:val="00EC07C0"/>
    <w:rsid w:val="00EC22FA"/>
    <w:rsid w:val="00EC30C5"/>
    <w:rsid w:val="00ED2FD4"/>
    <w:rsid w:val="00EE5E2C"/>
    <w:rsid w:val="00F01E75"/>
    <w:rsid w:val="00F21DD8"/>
    <w:rsid w:val="00F25128"/>
    <w:rsid w:val="00F32BD1"/>
    <w:rsid w:val="00F377D2"/>
    <w:rsid w:val="00F379FD"/>
    <w:rsid w:val="00F40848"/>
    <w:rsid w:val="00F4718C"/>
    <w:rsid w:val="00F527EB"/>
    <w:rsid w:val="00F53C55"/>
    <w:rsid w:val="00F57F56"/>
    <w:rsid w:val="00F65859"/>
    <w:rsid w:val="00F664AA"/>
    <w:rsid w:val="00F675CC"/>
    <w:rsid w:val="00F71902"/>
    <w:rsid w:val="00F724BA"/>
    <w:rsid w:val="00F751D8"/>
    <w:rsid w:val="00F81046"/>
    <w:rsid w:val="00F835B4"/>
    <w:rsid w:val="00F90B96"/>
    <w:rsid w:val="00FA0F6A"/>
    <w:rsid w:val="00FB0646"/>
    <w:rsid w:val="00FB61C7"/>
    <w:rsid w:val="00FC7BB0"/>
    <w:rsid w:val="00FD22AB"/>
    <w:rsid w:val="00FD2808"/>
    <w:rsid w:val="00FD3338"/>
    <w:rsid w:val="00FD4B8D"/>
    <w:rsid w:val="00FE13ED"/>
    <w:rsid w:val="00FE2FDB"/>
    <w:rsid w:val="00FE4AEE"/>
    <w:rsid w:val="00FE53C8"/>
    <w:rsid w:val="00FF40A6"/>
    <w:rsid w:val="00FF6B0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47105"/>
    <o:shapelayout v:ext="edit">
      <o:idmap v:ext="edit" data="1"/>
    </o:shapelayout>
  </w:shapeDefaults>
  <w:decimalSymbol w:val=","/>
  <w:listSeparator w:val=";"/>
  <w14:docId w14:val="082DBFFC"/>
  <w15:chartTrackingRefBased/>
  <w15:docId w15:val="{796FCC74-374E-4795-803E-5A8408B2B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80"/>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720ED1"/>
    <w:rPr>
      <w:sz w:val="18"/>
    </w:rPr>
  </w:style>
  <w:style w:type="paragraph" w:styleId="Nagwek1">
    <w:name w:val="heading 1"/>
    <w:basedOn w:val="Normalny"/>
    <w:next w:val="Nagwek2"/>
    <w:link w:val="Nagwek1Znak"/>
    <w:autoRedefine/>
    <w:uiPriority w:val="9"/>
    <w:qFormat/>
    <w:rsid w:val="00655DA8"/>
    <w:pPr>
      <w:keepNext/>
      <w:keepLines/>
      <w:numPr>
        <w:numId w:val="1"/>
      </w:numPr>
      <w:spacing w:before="360" w:after="360"/>
      <w:ind w:left="1191" w:hanging="1191"/>
      <w:jc w:val="both"/>
      <w:outlineLvl w:val="0"/>
    </w:pPr>
    <w:rPr>
      <w:rFonts w:asciiTheme="majorHAnsi" w:eastAsiaTheme="majorEastAsia" w:hAnsiTheme="majorHAnsi" w:cstheme="majorBidi"/>
      <w:color w:val="092D74" w:themeColor="text2"/>
      <w:sz w:val="32"/>
      <w:szCs w:val="32"/>
    </w:rPr>
  </w:style>
  <w:style w:type="paragraph" w:styleId="Nagwek2">
    <w:name w:val="heading 2"/>
    <w:basedOn w:val="Normalny"/>
    <w:link w:val="Nagwek2Znak"/>
    <w:uiPriority w:val="9"/>
    <w:unhideWhenUsed/>
    <w:qFormat/>
    <w:rsid w:val="00C003C6"/>
    <w:pPr>
      <w:keepLines/>
      <w:numPr>
        <w:ilvl w:val="1"/>
        <w:numId w:val="1"/>
      </w:numPr>
      <w:spacing w:before="40" w:after="240"/>
      <w:ind w:left="1191" w:hanging="1191"/>
      <w:jc w:val="both"/>
      <w:outlineLvl w:val="1"/>
    </w:pPr>
    <w:rPr>
      <w:rFonts w:eastAsiaTheme="majorEastAsia" w:cstheme="majorBidi"/>
      <w:color w:val="000000" w:themeColor="text1"/>
      <w:szCs w:val="18"/>
    </w:rPr>
  </w:style>
  <w:style w:type="paragraph" w:styleId="Nagwek3">
    <w:name w:val="heading 3"/>
    <w:basedOn w:val="Akapitzlist"/>
    <w:link w:val="Nagwek3Znak"/>
    <w:uiPriority w:val="9"/>
    <w:unhideWhenUsed/>
    <w:qFormat/>
    <w:rsid w:val="00C003C6"/>
    <w:pPr>
      <w:numPr>
        <w:ilvl w:val="2"/>
        <w:numId w:val="1"/>
      </w:numPr>
      <w:spacing w:before="40" w:after="240"/>
      <w:ind w:left="1191" w:hanging="1191"/>
      <w:contextualSpacing w:val="0"/>
      <w:jc w:val="both"/>
      <w:outlineLvl w:val="2"/>
    </w:pPr>
    <w:rPr>
      <w:szCs w:val="18"/>
    </w:rPr>
  </w:style>
  <w:style w:type="paragraph" w:styleId="Nagwek4">
    <w:name w:val="heading 4"/>
    <w:basedOn w:val="Nagwek3"/>
    <w:link w:val="Nagwek4Znak"/>
    <w:uiPriority w:val="9"/>
    <w:unhideWhenUsed/>
    <w:rsid w:val="00A148D6"/>
    <w:pPr>
      <w:numPr>
        <w:ilvl w:val="3"/>
      </w:numPr>
      <w:ind w:left="1191" w:hanging="1191"/>
      <w:outlineLvl w:val="3"/>
    </w:pPr>
  </w:style>
  <w:style w:type="paragraph" w:styleId="Nagwek5">
    <w:name w:val="heading 5"/>
    <w:basedOn w:val="Nagwek4"/>
    <w:link w:val="Nagwek5Znak"/>
    <w:uiPriority w:val="9"/>
    <w:unhideWhenUsed/>
    <w:qFormat/>
    <w:rsid w:val="00C003C6"/>
    <w:pPr>
      <w:numPr>
        <w:ilvl w:val="4"/>
      </w:numPr>
      <w:ind w:left="1191" w:hanging="1191"/>
      <w:outlineLvl w:val="4"/>
    </w:pPr>
  </w:style>
  <w:style w:type="paragraph" w:styleId="Nagwek6">
    <w:name w:val="heading 6"/>
    <w:basedOn w:val="Normalny"/>
    <w:next w:val="Normalny"/>
    <w:link w:val="Nagwek6Znak"/>
    <w:uiPriority w:val="9"/>
    <w:unhideWhenUsed/>
    <w:qFormat/>
    <w:rsid w:val="00C003C6"/>
    <w:pPr>
      <w:keepNext/>
      <w:keepLines/>
      <w:spacing w:before="40" w:after="240"/>
      <w:ind w:left="1191" w:hanging="1191"/>
      <w:jc w:val="both"/>
      <w:outlineLvl w:val="5"/>
    </w:pPr>
    <w:rPr>
      <w:rFonts w:ascii="Verdana" w:eastAsiaTheme="majorEastAsia" w:hAnsi="Verdana" w:cstheme="majorBidi"/>
      <w:color w:val="000000" w:themeColor="tex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1">
    <w:name w:val="Styl1"/>
    <w:basedOn w:val="Normalny"/>
    <w:link w:val="Styl1Znak"/>
    <w:qFormat/>
    <w:rsid w:val="00366FFB"/>
    <w:pPr>
      <w:numPr>
        <w:numId w:val="5"/>
      </w:numPr>
      <w:spacing w:before="40" w:after="240"/>
      <w:ind w:left="851" w:hanging="851"/>
      <w:jc w:val="both"/>
      <w:outlineLvl w:val="1"/>
    </w:pPr>
    <w:rPr>
      <w:color w:val="000000" w:themeColor="text1"/>
    </w:rPr>
  </w:style>
  <w:style w:type="character" w:customStyle="1" w:styleId="Styl1Znak">
    <w:name w:val="Styl1 Znak"/>
    <w:basedOn w:val="Domylnaczcionkaakapitu"/>
    <w:link w:val="Styl1"/>
    <w:rsid w:val="00366FFB"/>
    <w:rPr>
      <w:color w:val="000000" w:themeColor="text1"/>
      <w:sz w:val="18"/>
    </w:rPr>
  </w:style>
  <w:style w:type="character" w:customStyle="1" w:styleId="Nagwek2Znak">
    <w:name w:val="Nagłówek 2 Znak"/>
    <w:basedOn w:val="Domylnaczcionkaakapitu"/>
    <w:link w:val="Nagwek2"/>
    <w:uiPriority w:val="9"/>
    <w:rsid w:val="00C003C6"/>
    <w:rPr>
      <w:rFonts w:eastAsiaTheme="majorEastAsia" w:cstheme="majorBidi"/>
      <w:color w:val="000000" w:themeColor="text1"/>
      <w:sz w:val="18"/>
      <w:szCs w:val="18"/>
    </w:rPr>
  </w:style>
  <w:style w:type="character" w:customStyle="1" w:styleId="Nagwek1Znak">
    <w:name w:val="Nagłówek 1 Znak"/>
    <w:basedOn w:val="Domylnaczcionkaakapitu"/>
    <w:link w:val="Nagwek1"/>
    <w:uiPriority w:val="9"/>
    <w:rsid w:val="00655DA8"/>
    <w:rPr>
      <w:rFonts w:asciiTheme="majorHAnsi" w:eastAsiaTheme="majorEastAsia" w:hAnsiTheme="majorHAnsi" w:cstheme="majorBidi"/>
      <w:color w:val="092D74" w:themeColor="text2"/>
      <w:sz w:val="32"/>
      <w:szCs w:val="32"/>
    </w:rPr>
  </w:style>
  <w:style w:type="character" w:customStyle="1" w:styleId="Nagwek3Znak">
    <w:name w:val="Nagłówek 3 Znak"/>
    <w:basedOn w:val="Domylnaczcionkaakapitu"/>
    <w:link w:val="Nagwek3"/>
    <w:uiPriority w:val="9"/>
    <w:rsid w:val="00C003C6"/>
    <w:rPr>
      <w:sz w:val="18"/>
      <w:szCs w:val="18"/>
    </w:rPr>
  </w:style>
  <w:style w:type="paragraph" w:customStyle="1" w:styleId="PODTYTU">
    <w:name w:val="PODTYTUŁ"/>
    <w:basedOn w:val="Normalny"/>
    <w:qFormat/>
    <w:rsid w:val="00582CE9"/>
    <w:pPr>
      <w:spacing w:before="480"/>
    </w:pPr>
    <w:rPr>
      <w:rFonts w:asciiTheme="majorHAnsi" w:hAnsiTheme="majorHAnsi"/>
      <w:sz w:val="32"/>
    </w:rPr>
  </w:style>
  <w:style w:type="paragraph" w:styleId="Nagwek">
    <w:name w:val="header"/>
    <w:basedOn w:val="Normalny"/>
    <w:link w:val="NagwekZnak"/>
    <w:uiPriority w:val="99"/>
    <w:unhideWhenUsed/>
    <w:rsid w:val="00582CE9"/>
    <w:pPr>
      <w:tabs>
        <w:tab w:val="center" w:pos="4536"/>
        <w:tab w:val="right" w:pos="9072"/>
      </w:tabs>
      <w:spacing w:after="0"/>
    </w:pPr>
  </w:style>
  <w:style w:type="character" w:customStyle="1" w:styleId="NagwekZnak">
    <w:name w:val="Nagłówek Znak"/>
    <w:basedOn w:val="Domylnaczcionkaakapitu"/>
    <w:link w:val="Nagwek"/>
    <w:uiPriority w:val="99"/>
    <w:rsid w:val="00582CE9"/>
  </w:style>
  <w:style w:type="paragraph" w:styleId="Stopka">
    <w:name w:val="footer"/>
    <w:basedOn w:val="Normalny"/>
    <w:link w:val="StopkaZnak"/>
    <w:uiPriority w:val="99"/>
    <w:unhideWhenUsed/>
    <w:rsid w:val="00582CE9"/>
    <w:pPr>
      <w:tabs>
        <w:tab w:val="center" w:pos="4536"/>
        <w:tab w:val="right" w:pos="9072"/>
      </w:tabs>
      <w:spacing w:after="0"/>
    </w:pPr>
  </w:style>
  <w:style w:type="character" w:customStyle="1" w:styleId="StopkaZnak">
    <w:name w:val="Stopka Znak"/>
    <w:basedOn w:val="Domylnaczcionkaakapitu"/>
    <w:link w:val="Stopka"/>
    <w:uiPriority w:val="99"/>
    <w:rsid w:val="00582CE9"/>
  </w:style>
  <w:style w:type="table" w:styleId="Tabela-Siatka">
    <w:name w:val="Table Grid"/>
    <w:basedOn w:val="Standardowy"/>
    <w:uiPriority w:val="59"/>
    <w:rsid w:val="00582CE9"/>
    <w:pPr>
      <w:spacing w:after="0"/>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10"/>
    <w:qFormat/>
    <w:rsid w:val="00A02C84"/>
    <w:pPr>
      <w:spacing w:after="0"/>
      <w:contextualSpacing/>
    </w:pPr>
    <w:rPr>
      <w:rFonts w:asciiTheme="majorHAnsi" w:eastAsiaTheme="majorEastAsia" w:hAnsiTheme="majorHAnsi" w:cstheme="majorBidi"/>
      <w:b/>
      <w:color w:val="092D74" w:themeColor="text2"/>
      <w:spacing w:val="-10"/>
      <w:kern w:val="28"/>
      <w:sz w:val="48"/>
      <w:szCs w:val="56"/>
    </w:rPr>
  </w:style>
  <w:style w:type="character" w:customStyle="1" w:styleId="TytuZnak">
    <w:name w:val="Tytuł Znak"/>
    <w:basedOn w:val="Domylnaczcionkaakapitu"/>
    <w:link w:val="Tytu"/>
    <w:uiPriority w:val="10"/>
    <w:rsid w:val="00A02C84"/>
    <w:rPr>
      <w:rFonts w:asciiTheme="majorHAnsi" w:eastAsiaTheme="majorEastAsia" w:hAnsiTheme="majorHAnsi" w:cstheme="majorBidi"/>
      <w:b/>
      <w:color w:val="092D74" w:themeColor="text2"/>
      <w:spacing w:val="-10"/>
      <w:kern w:val="28"/>
      <w:sz w:val="48"/>
      <w:szCs w:val="56"/>
    </w:rPr>
  </w:style>
  <w:style w:type="paragraph" w:styleId="Nagwekspisutreci">
    <w:name w:val="TOC Heading"/>
    <w:basedOn w:val="Nagwek1"/>
    <w:next w:val="Normalny"/>
    <w:uiPriority w:val="39"/>
    <w:unhideWhenUsed/>
    <w:rsid w:val="00E92F67"/>
    <w:pPr>
      <w:numPr>
        <w:numId w:val="0"/>
      </w:numPr>
      <w:spacing w:line="259" w:lineRule="auto"/>
      <w:outlineLvl w:val="9"/>
    </w:pPr>
    <w:rPr>
      <w:color w:val="8EAF37" w:themeColor="accent1" w:themeShade="BF"/>
      <w:lang w:eastAsia="pl-PL"/>
    </w:rPr>
  </w:style>
  <w:style w:type="paragraph" w:styleId="Bezodstpw">
    <w:name w:val="No Spacing"/>
    <w:uiPriority w:val="1"/>
    <w:rsid w:val="00E92F67"/>
    <w:pPr>
      <w:spacing w:after="0"/>
    </w:pPr>
  </w:style>
  <w:style w:type="paragraph" w:styleId="Podtytu0">
    <w:name w:val="Subtitle"/>
    <w:basedOn w:val="Normalny"/>
    <w:next w:val="Normalny"/>
    <w:link w:val="PodtytuZnak"/>
    <w:uiPriority w:val="11"/>
    <w:qFormat/>
    <w:rsid w:val="00E92F67"/>
    <w:pPr>
      <w:numPr>
        <w:ilvl w:val="1"/>
      </w:numPr>
      <w:spacing w:after="160"/>
    </w:pPr>
    <w:rPr>
      <w:rFonts w:eastAsiaTheme="minorEastAsia"/>
      <w:color w:val="5A5A5A" w:themeColor="text1" w:themeTint="A5"/>
      <w:spacing w:val="15"/>
    </w:rPr>
  </w:style>
  <w:style w:type="character" w:customStyle="1" w:styleId="PodtytuZnak">
    <w:name w:val="Podtytuł Znak"/>
    <w:basedOn w:val="Domylnaczcionkaakapitu"/>
    <w:link w:val="Podtytu0"/>
    <w:uiPriority w:val="11"/>
    <w:rsid w:val="00E92F67"/>
    <w:rPr>
      <w:rFonts w:eastAsiaTheme="minorEastAsia"/>
      <w:color w:val="5A5A5A" w:themeColor="text1" w:themeTint="A5"/>
      <w:spacing w:val="15"/>
    </w:rPr>
  </w:style>
  <w:style w:type="character" w:styleId="Wyrnieniedelikatne">
    <w:name w:val="Subtle Emphasis"/>
    <w:basedOn w:val="Domylnaczcionkaakapitu"/>
    <w:uiPriority w:val="19"/>
    <w:qFormat/>
    <w:rsid w:val="00E92F67"/>
    <w:rPr>
      <w:i/>
      <w:iCs/>
      <w:color w:val="404040" w:themeColor="text1" w:themeTint="BF"/>
    </w:rPr>
  </w:style>
  <w:style w:type="paragraph" w:customStyle="1" w:styleId="Spistreci">
    <w:name w:val="Spis treści"/>
    <w:basedOn w:val="Podtytu0"/>
    <w:qFormat/>
    <w:rsid w:val="00A02C84"/>
    <w:rPr>
      <w:rFonts w:asciiTheme="majorHAnsi" w:hAnsiTheme="majorHAnsi"/>
      <w:b/>
      <w:color w:val="092D74" w:themeColor="text2"/>
      <w:sz w:val="36"/>
    </w:rPr>
  </w:style>
  <w:style w:type="paragraph" w:customStyle="1" w:styleId="tekst">
    <w:name w:val="tekst"/>
    <w:basedOn w:val="Normalny"/>
    <w:next w:val="Normalny"/>
    <w:link w:val="tekstZnak"/>
    <w:qFormat/>
    <w:rsid w:val="00EA6B97"/>
    <w:pPr>
      <w:spacing w:before="240" w:after="240"/>
      <w:jc w:val="both"/>
    </w:pPr>
  </w:style>
  <w:style w:type="paragraph" w:customStyle="1" w:styleId="Nagwek0">
    <w:name w:val="Nagłówek 0"/>
    <w:basedOn w:val="Nagwek1"/>
    <w:qFormat/>
    <w:rsid w:val="00710355"/>
    <w:pPr>
      <w:numPr>
        <w:numId w:val="0"/>
      </w:numPr>
      <w:spacing w:before="0"/>
    </w:pPr>
  </w:style>
  <w:style w:type="paragraph" w:styleId="Spistreci1">
    <w:name w:val="toc 1"/>
    <w:basedOn w:val="Normalny"/>
    <w:next w:val="Normalny"/>
    <w:autoRedefine/>
    <w:uiPriority w:val="39"/>
    <w:unhideWhenUsed/>
    <w:qFormat/>
    <w:rsid w:val="005B3F04"/>
    <w:pPr>
      <w:tabs>
        <w:tab w:val="left" w:pos="709"/>
        <w:tab w:val="right" w:leader="dot" w:pos="9910"/>
      </w:tabs>
      <w:spacing w:after="100"/>
    </w:pPr>
    <w:rPr>
      <w:noProof/>
    </w:rPr>
  </w:style>
  <w:style w:type="paragraph" w:styleId="Spistreci2">
    <w:name w:val="toc 2"/>
    <w:basedOn w:val="Normalny"/>
    <w:next w:val="Normalny"/>
    <w:autoRedefine/>
    <w:uiPriority w:val="39"/>
    <w:unhideWhenUsed/>
    <w:rsid w:val="005B3F04"/>
    <w:pPr>
      <w:tabs>
        <w:tab w:val="left" w:pos="709"/>
        <w:tab w:val="right" w:leader="dot" w:pos="9910"/>
      </w:tabs>
      <w:spacing w:after="100"/>
    </w:pPr>
    <w:rPr>
      <w:noProof/>
    </w:rPr>
  </w:style>
  <w:style w:type="paragraph" w:customStyle="1" w:styleId="TYTUTABELI">
    <w:name w:val="TYTUŁ TABELI"/>
    <w:basedOn w:val="Normalny"/>
    <w:qFormat/>
    <w:rsid w:val="004B29F9"/>
    <w:rPr>
      <w:rFonts w:asciiTheme="majorHAnsi" w:hAnsiTheme="majorHAnsi"/>
      <w:sz w:val="24"/>
    </w:rPr>
  </w:style>
  <w:style w:type="character" w:styleId="Hipercze">
    <w:name w:val="Hyperlink"/>
    <w:basedOn w:val="Domylnaczcionkaakapitu"/>
    <w:uiPriority w:val="99"/>
    <w:unhideWhenUsed/>
    <w:rsid w:val="005B3F04"/>
    <w:rPr>
      <w:rFonts w:asciiTheme="minorHAnsi" w:hAnsiTheme="minorHAnsi"/>
      <w:sz w:val="20"/>
    </w:rPr>
  </w:style>
  <w:style w:type="character" w:customStyle="1" w:styleId="Nagwek4Znak">
    <w:name w:val="Nagłówek 4 Znak"/>
    <w:basedOn w:val="Domylnaczcionkaakapitu"/>
    <w:link w:val="Nagwek4"/>
    <w:uiPriority w:val="9"/>
    <w:rsid w:val="00A148D6"/>
    <w:rPr>
      <w:sz w:val="18"/>
      <w:szCs w:val="18"/>
    </w:rPr>
  </w:style>
  <w:style w:type="character" w:customStyle="1" w:styleId="Nagwek5Znak">
    <w:name w:val="Nagłówek 5 Znak"/>
    <w:basedOn w:val="Domylnaczcionkaakapitu"/>
    <w:link w:val="Nagwek5"/>
    <w:uiPriority w:val="9"/>
    <w:rsid w:val="00C003C6"/>
    <w:rPr>
      <w:sz w:val="18"/>
      <w:szCs w:val="18"/>
    </w:rPr>
  </w:style>
  <w:style w:type="character" w:customStyle="1" w:styleId="wyrnienie">
    <w:name w:val="wyróżnienie"/>
    <w:basedOn w:val="Domylnaczcionkaakapitu"/>
    <w:uiPriority w:val="1"/>
    <w:qFormat/>
    <w:rsid w:val="009E0A88"/>
    <w:rPr>
      <w:b/>
    </w:rPr>
  </w:style>
  <w:style w:type="paragraph" w:customStyle="1" w:styleId="cytat">
    <w:name w:val="cytat"/>
    <w:basedOn w:val="tekst"/>
    <w:link w:val="cytatZnak"/>
    <w:qFormat/>
    <w:rsid w:val="00F65859"/>
    <w:rPr>
      <w:i/>
    </w:rPr>
  </w:style>
  <w:style w:type="character" w:customStyle="1" w:styleId="tekstZnak">
    <w:name w:val="tekst Znak"/>
    <w:basedOn w:val="Domylnaczcionkaakapitu"/>
    <w:link w:val="tekst"/>
    <w:rsid w:val="00F65859"/>
    <w:rPr>
      <w:sz w:val="18"/>
    </w:rPr>
  </w:style>
  <w:style w:type="character" w:customStyle="1" w:styleId="cytatZnak">
    <w:name w:val="cytat Znak"/>
    <w:basedOn w:val="tekstZnak"/>
    <w:link w:val="cytat"/>
    <w:rsid w:val="00F65859"/>
    <w:rPr>
      <w:i/>
      <w:sz w:val="18"/>
    </w:rPr>
  </w:style>
  <w:style w:type="table" w:styleId="Tabelasiatki4akcent1">
    <w:name w:val="Grid Table 4 Accent 1"/>
    <w:basedOn w:val="Standardowy"/>
    <w:uiPriority w:val="49"/>
    <w:rsid w:val="00784DC3"/>
    <w:pPr>
      <w:spacing w:after="0"/>
    </w:pPr>
    <w:rPr>
      <w:sz w:val="16"/>
    </w:rPr>
    <w:tblPr>
      <w:tblStyleRowBandSize w:val="1"/>
      <w:tblStyleColBandSize w:val="1"/>
      <w:tblBorders>
        <w:top w:val="single" w:sz="4" w:space="0" w:color="D0E2A2" w:themeColor="accent1" w:themeTint="99"/>
        <w:left w:val="single" w:sz="4" w:space="0" w:color="D0E2A2" w:themeColor="accent1" w:themeTint="99"/>
        <w:bottom w:val="single" w:sz="4" w:space="0" w:color="D0E2A2" w:themeColor="accent1" w:themeTint="99"/>
        <w:right w:val="single" w:sz="4" w:space="0" w:color="D0E2A2" w:themeColor="accent1" w:themeTint="99"/>
        <w:insideH w:val="single" w:sz="4" w:space="0" w:color="D0E2A2" w:themeColor="accent1" w:themeTint="99"/>
        <w:insideV w:val="single" w:sz="4" w:space="0" w:color="D0E2A2" w:themeColor="accent1" w:themeTint="99"/>
      </w:tblBorders>
    </w:tblPr>
    <w:tcPr>
      <w:vAlign w:val="center"/>
    </w:tcPr>
    <w:tblStylePr w:type="firstRow">
      <w:pPr>
        <w:jc w:val="left"/>
      </w:pPr>
      <w:rPr>
        <w:b/>
        <w:bCs/>
        <w:color w:val="FFFFFF" w:themeColor="background1"/>
      </w:rPr>
      <w:tblPr/>
      <w:tcPr>
        <w:tcBorders>
          <w:top w:val="single" w:sz="4" w:space="0" w:color="B2CF65" w:themeColor="accent1"/>
          <w:left w:val="single" w:sz="4" w:space="0" w:color="B2CF65" w:themeColor="accent1"/>
          <w:bottom w:val="single" w:sz="4" w:space="0" w:color="B2CF65" w:themeColor="accent1"/>
          <w:right w:val="single" w:sz="4" w:space="0" w:color="B2CF65" w:themeColor="accent1"/>
          <w:insideH w:val="nil"/>
          <w:insideV w:val="nil"/>
        </w:tcBorders>
        <w:shd w:val="clear" w:color="auto" w:fill="B2CF65" w:themeFill="accent1"/>
        <w:vAlign w:val="center"/>
      </w:tcPr>
    </w:tblStylePr>
    <w:tblStylePr w:type="lastRow">
      <w:rPr>
        <w:b/>
        <w:bCs/>
      </w:rPr>
      <w:tblPr/>
      <w:tcPr>
        <w:tcBorders>
          <w:top w:val="double" w:sz="4" w:space="0" w:color="B2CF65" w:themeColor="accent1"/>
        </w:tcBorders>
      </w:tcPr>
    </w:tblStylePr>
    <w:tblStylePr w:type="firstCol">
      <w:rPr>
        <w:b/>
        <w:bCs/>
      </w:rPr>
    </w:tblStylePr>
    <w:tblStylePr w:type="lastCol">
      <w:rPr>
        <w:b/>
        <w:bCs/>
      </w:rPr>
    </w:tblStylePr>
    <w:tblStylePr w:type="band1Vert">
      <w:tblPr/>
      <w:tcPr>
        <w:shd w:val="clear" w:color="auto" w:fill="EFF5E0" w:themeFill="accent1" w:themeFillTint="33"/>
      </w:tcPr>
    </w:tblStylePr>
    <w:tblStylePr w:type="band1Horz">
      <w:tblPr/>
      <w:tcPr>
        <w:shd w:val="clear" w:color="auto" w:fill="F2F2F2" w:themeFill="background1" w:themeFillShade="F2"/>
      </w:tcPr>
    </w:tblStylePr>
  </w:style>
  <w:style w:type="paragraph" w:customStyle="1" w:styleId="gwiazdka">
    <w:name w:val="gwiazdka"/>
    <w:basedOn w:val="Normalny"/>
    <w:qFormat/>
    <w:rsid w:val="00436F85"/>
    <w:pPr>
      <w:spacing w:before="80"/>
      <w:jc w:val="both"/>
    </w:pPr>
    <w:rPr>
      <w:sz w:val="16"/>
      <w:szCs w:val="16"/>
    </w:rPr>
  </w:style>
  <w:style w:type="paragraph" w:styleId="Spistreci3">
    <w:name w:val="toc 3"/>
    <w:basedOn w:val="Normalny"/>
    <w:next w:val="Normalny"/>
    <w:autoRedefine/>
    <w:uiPriority w:val="39"/>
    <w:unhideWhenUsed/>
    <w:rsid w:val="00436F85"/>
    <w:pPr>
      <w:spacing w:after="100"/>
      <w:ind w:left="360"/>
    </w:pPr>
  </w:style>
  <w:style w:type="numbering" w:customStyle="1" w:styleId="lista">
    <w:name w:val="lista"/>
    <w:basedOn w:val="Bezlisty"/>
    <w:uiPriority w:val="99"/>
    <w:rsid w:val="001F737A"/>
    <w:pPr>
      <w:numPr>
        <w:numId w:val="2"/>
      </w:numPr>
    </w:pPr>
  </w:style>
  <w:style w:type="numbering" w:customStyle="1" w:styleId="listapunktory">
    <w:name w:val="lista punktory"/>
    <w:basedOn w:val="lista"/>
    <w:uiPriority w:val="99"/>
    <w:rsid w:val="001F737A"/>
    <w:pPr>
      <w:numPr>
        <w:numId w:val="3"/>
      </w:numPr>
    </w:pPr>
  </w:style>
  <w:style w:type="table" w:customStyle="1" w:styleId="0">
    <w:name w:val="0"/>
    <w:basedOn w:val="Standardowy"/>
    <w:uiPriority w:val="99"/>
    <w:rsid w:val="00A7626A"/>
    <w:pPr>
      <w:spacing w:after="0"/>
    </w:pPr>
    <w:tblPr/>
  </w:style>
  <w:style w:type="character" w:styleId="Wyrnienieintensywne">
    <w:name w:val="Intense Emphasis"/>
    <w:basedOn w:val="Domylnaczcionkaakapitu"/>
    <w:uiPriority w:val="21"/>
    <w:qFormat/>
    <w:rsid w:val="00A02C84"/>
    <w:rPr>
      <w:i/>
      <w:iCs/>
      <w:color w:val="36A9E1" w:themeColor="accent5"/>
    </w:rPr>
  </w:style>
  <w:style w:type="character" w:styleId="Odwoanieintensywne">
    <w:name w:val="Intense Reference"/>
    <w:basedOn w:val="Domylnaczcionkaakapitu"/>
    <w:uiPriority w:val="32"/>
    <w:qFormat/>
    <w:rsid w:val="00A02C84"/>
    <w:rPr>
      <w:b/>
      <w:bCs/>
      <w:smallCaps/>
      <w:color w:val="36A9E1" w:themeColor="accent5"/>
      <w:spacing w:val="5"/>
    </w:rPr>
  </w:style>
  <w:style w:type="paragraph" w:styleId="Cytatintensywny">
    <w:name w:val="Intense Quote"/>
    <w:basedOn w:val="Normalny"/>
    <w:next w:val="Normalny"/>
    <w:link w:val="CytatintensywnyZnak"/>
    <w:uiPriority w:val="30"/>
    <w:qFormat/>
    <w:rsid w:val="00A02C84"/>
    <w:pPr>
      <w:pBdr>
        <w:top w:val="single" w:sz="4" w:space="10" w:color="B2CF65" w:themeColor="accent1"/>
        <w:bottom w:val="single" w:sz="4" w:space="10" w:color="B2CF65" w:themeColor="accent1"/>
      </w:pBdr>
      <w:spacing w:before="360" w:after="360"/>
      <w:ind w:left="864" w:right="864"/>
      <w:jc w:val="center"/>
    </w:pPr>
    <w:rPr>
      <w:i/>
      <w:iCs/>
      <w:color w:val="092D74" w:themeColor="text2"/>
    </w:rPr>
  </w:style>
  <w:style w:type="character" w:customStyle="1" w:styleId="CytatintensywnyZnak">
    <w:name w:val="Cytat intensywny Znak"/>
    <w:basedOn w:val="Domylnaczcionkaakapitu"/>
    <w:link w:val="Cytatintensywny"/>
    <w:uiPriority w:val="30"/>
    <w:rsid w:val="00A02C84"/>
    <w:rPr>
      <w:i/>
      <w:iCs/>
      <w:color w:val="092D74" w:themeColor="text2"/>
      <w:sz w:val="18"/>
    </w:rPr>
  </w:style>
  <w:style w:type="paragraph" w:styleId="Tekstdymka">
    <w:name w:val="Balloon Text"/>
    <w:basedOn w:val="Normalny"/>
    <w:link w:val="TekstdymkaZnak"/>
    <w:uiPriority w:val="99"/>
    <w:semiHidden/>
    <w:unhideWhenUsed/>
    <w:rsid w:val="006E100D"/>
    <w:pPr>
      <w:spacing w:after="0"/>
    </w:pPr>
    <w:rPr>
      <w:rFonts w:ascii="Segoe UI" w:hAnsi="Segoe UI" w:cs="Segoe UI"/>
      <w:szCs w:val="18"/>
    </w:rPr>
  </w:style>
  <w:style w:type="character" w:customStyle="1" w:styleId="TekstdymkaZnak">
    <w:name w:val="Tekst dymka Znak"/>
    <w:basedOn w:val="Domylnaczcionkaakapitu"/>
    <w:link w:val="Tekstdymka"/>
    <w:uiPriority w:val="99"/>
    <w:semiHidden/>
    <w:rsid w:val="006E100D"/>
    <w:rPr>
      <w:rFonts w:ascii="Segoe UI" w:hAnsi="Segoe UI" w:cs="Segoe UI"/>
      <w:sz w:val="18"/>
      <w:szCs w:val="18"/>
    </w:rPr>
  </w:style>
  <w:style w:type="paragraph" w:customStyle="1" w:styleId="Styl2">
    <w:name w:val="Styl2"/>
    <w:basedOn w:val="Nagwek2"/>
    <w:link w:val="Styl2Znak"/>
    <w:autoRedefine/>
    <w:qFormat/>
    <w:rsid w:val="00C66B9A"/>
    <w:pPr>
      <w:numPr>
        <w:ilvl w:val="0"/>
        <w:numId w:val="0"/>
      </w:numPr>
      <w:spacing w:before="240"/>
      <w:ind w:left="993"/>
    </w:pPr>
  </w:style>
  <w:style w:type="paragraph" w:customStyle="1" w:styleId="Styl3">
    <w:name w:val="Styl3"/>
    <w:basedOn w:val="Styl2"/>
    <w:link w:val="Styl3Znak"/>
    <w:autoRedefine/>
    <w:qFormat/>
    <w:rsid w:val="005563FF"/>
    <w:pPr>
      <w:ind w:left="1008"/>
    </w:pPr>
  </w:style>
  <w:style w:type="character" w:customStyle="1" w:styleId="Styl2Znak">
    <w:name w:val="Styl2 Znak"/>
    <w:basedOn w:val="Nagwek2Znak"/>
    <w:link w:val="Styl2"/>
    <w:rsid w:val="00C66B9A"/>
    <w:rPr>
      <w:rFonts w:eastAsiaTheme="majorEastAsia" w:cstheme="majorBidi"/>
      <w:color w:val="000000" w:themeColor="text1"/>
      <w:sz w:val="18"/>
      <w:szCs w:val="18"/>
    </w:rPr>
  </w:style>
  <w:style w:type="table" w:styleId="Tabelalisty3akcent3">
    <w:name w:val="List Table 3 Accent 3"/>
    <w:basedOn w:val="Standardowy"/>
    <w:uiPriority w:val="48"/>
    <w:rsid w:val="001974F6"/>
    <w:pPr>
      <w:spacing w:after="0"/>
    </w:pPr>
    <w:tblPr>
      <w:tblStyleRowBandSize w:val="1"/>
      <w:tblStyleColBandSize w:val="1"/>
      <w:tblBorders>
        <w:top w:val="single" w:sz="4" w:space="0" w:color="092D74" w:themeColor="accent3"/>
        <w:left w:val="single" w:sz="4" w:space="0" w:color="092D74" w:themeColor="accent3"/>
        <w:bottom w:val="single" w:sz="4" w:space="0" w:color="092D74" w:themeColor="accent3"/>
        <w:right w:val="single" w:sz="4" w:space="0" w:color="092D74" w:themeColor="accent3"/>
      </w:tblBorders>
    </w:tblPr>
    <w:tblStylePr w:type="firstRow">
      <w:rPr>
        <w:b/>
        <w:bCs/>
        <w:color w:val="FFFFFF" w:themeColor="background1"/>
      </w:rPr>
      <w:tblPr/>
      <w:tcPr>
        <w:shd w:val="clear" w:color="auto" w:fill="092D74" w:themeFill="accent3"/>
      </w:tcPr>
    </w:tblStylePr>
    <w:tblStylePr w:type="lastRow">
      <w:rPr>
        <w:b/>
        <w:bCs/>
      </w:rPr>
      <w:tblPr/>
      <w:tcPr>
        <w:tcBorders>
          <w:top w:val="double" w:sz="4" w:space="0" w:color="092D74"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92D74" w:themeColor="accent3"/>
          <w:right w:val="single" w:sz="4" w:space="0" w:color="092D74" w:themeColor="accent3"/>
        </w:tcBorders>
      </w:tcPr>
    </w:tblStylePr>
    <w:tblStylePr w:type="band1Horz">
      <w:tblPr/>
      <w:tcPr>
        <w:tcBorders>
          <w:top w:val="single" w:sz="4" w:space="0" w:color="092D74" w:themeColor="accent3"/>
          <w:bottom w:val="single" w:sz="4" w:space="0" w:color="092D74"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92D74" w:themeColor="accent3"/>
          <w:left w:val="nil"/>
        </w:tcBorders>
      </w:tcPr>
    </w:tblStylePr>
    <w:tblStylePr w:type="swCell">
      <w:tblPr/>
      <w:tcPr>
        <w:tcBorders>
          <w:top w:val="double" w:sz="4" w:space="0" w:color="092D74" w:themeColor="accent3"/>
          <w:right w:val="nil"/>
        </w:tcBorders>
      </w:tcPr>
    </w:tblStylePr>
  </w:style>
  <w:style w:type="character" w:customStyle="1" w:styleId="Styl3Znak">
    <w:name w:val="Styl3 Znak"/>
    <w:basedOn w:val="Styl2Znak"/>
    <w:link w:val="Styl3"/>
    <w:rsid w:val="005563FF"/>
    <w:rPr>
      <w:rFonts w:eastAsiaTheme="majorEastAsia" w:cstheme="majorBidi"/>
      <w:color w:val="000000" w:themeColor="text1"/>
      <w:sz w:val="18"/>
      <w:szCs w:val="18"/>
    </w:rPr>
  </w:style>
  <w:style w:type="paragraph" w:styleId="Tekstkomentarza">
    <w:name w:val="annotation text"/>
    <w:basedOn w:val="Normalny"/>
    <w:link w:val="TekstkomentarzaZnak"/>
    <w:unhideWhenUsed/>
    <w:rPr>
      <w:sz w:val="20"/>
      <w:szCs w:val="20"/>
    </w:rPr>
  </w:style>
  <w:style w:type="character" w:customStyle="1" w:styleId="TekstkomentarzaZnak">
    <w:name w:val="Tekst komentarza Znak"/>
    <w:basedOn w:val="Domylnaczcionkaakapitu"/>
    <w:link w:val="Tekstkomentarza"/>
    <w:rPr>
      <w:sz w:val="20"/>
      <w:szCs w:val="20"/>
    </w:rPr>
  </w:style>
  <w:style w:type="character" w:styleId="Odwoaniedokomentarza">
    <w:name w:val="annotation reference"/>
    <w:basedOn w:val="Domylnaczcionkaakapitu"/>
    <w:uiPriority w:val="99"/>
    <w:semiHidden/>
    <w:unhideWhenUsed/>
    <w:rPr>
      <w:sz w:val="16"/>
      <w:szCs w:val="16"/>
    </w:rPr>
  </w:style>
  <w:style w:type="paragraph" w:customStyle="1" w:styleId="akapitwciety">
    <w:name w:val="akapit wciety"/>
    <w:basedOn w:val="Nagwek2"/>
    <w:next w:val="Normalny"/>
    <w:link w:val="akapitwcietyZnak"/>
    <w:qFormat/>
    <w:rsid w:val="008A7413"/>
    <w:pPr>
      <w:numPr>
        <w:ilvl w:val="0"/>
        <w:numId w:val="0"/>
      </w:numPr>
      <w:ind w:left="708"/>
    </w:pPr>
  </w:style>
  <w:style w:type="character" w:customStyle="1" w:styleId="akapitwcietyZnak">
    <w:name w:val="akapit wciety Znak"/>
    <w:basedOn w:val="Nagwek2Znak"/>
    <w:link w:val="akapitwciety"/>
    <w:rsid w:val="008A7413"/>
    <w:rPr>
      <w:rFonts w:asciiTheme="majorHAnsi" w:eastAsiaTheme="majorEastAsia" w:hAnsiTheme="majorHAnsi" w:cstheme="majorBidi"/>
      <w:color w:val="000000" w:themeColor="text1"/>
      <w:sz w:val="18"/>
      <w:szCs w:val="18"/>
    </w:rPr>
  </w:style>
  <w:style w:type="paragraph" w:styleId="Tematkomentarza">
    <w:name w:val="annotation subject"/>
    <w:basedOn w:val="Tekstkomentarza"/>
    <w:next w:val="Tekstkomentarza"/>
    <w:link w:val="TematkomentarzaZnak"/>
    <w:uiPriority w:val="99"/>
    <w:semiHidden/>
    <w:unhideWhenUsed/>
    <w:rsid w:val="00FE13ED"/>
    <w:rPr>
      <w:b/>
      <w:bCs/>
    </w:rPr>
  </w:style>
  <w:style w:type="character" w:customStyle="1" w:styleId="TematkomentarzaZnak">
    <w:name w:val="Temat komentarza Znak"/>
    <w:basedOn w:val="TekstkomentarzaZnak"/>
    <w:link w:val="Tematkomentarza"/>
    <w:uiPriority w:val="99"/>
    <w:semiHidden/>
    <w:rsid w:val="00FE13ED"/>
    <w:rPr>
      <w:b/>
      <w:bCs/>
      <w:sz w:val="20"/>
      <w:szCs w:val="20"/>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3F132F"/>
    <w:pPr>
      <w:ind w:left="720"/>
      <w:contextualSpacing/>
    </w:pPr>
  </w:style>
  <w:style w:type="table" w:customStyle="1" w:styleId="Tabela-Siatka3">
    <w:name w:val="Tabela - Siatka3"/>
    <w:basedOn w:val="Standardowy"/>
    <w:next w:val="Tabela-Siatka"/>
    <w:rsid w:val="00185AA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7">
    <w:name w:val="toc 7"/>
    <w:basedOn w:val="Normalny"/>
    <w:next w:val="Normalny"/>
    <w:autoRedefine/>
    <w:uiPriority w:val="39"/>
    <w:semiHidden/>
    <w:unhideWhenUsed/>
    <w:rsid w:val="00F57F56"/>
    <w:pPr>
      <w:spacing w:after="100"/>
      <w:ind w:left="1080"/>
    </w:pPr>
  </w:style>
  <w:style w:type="paragraph" w:customStyle="1" w:styleId="IOZEZwyky">
    <w:name w:val="IOZE Zwykły"/>
    <w:basedOn w:val="Akapitzlist"/>
    <w:qFormat/>
    <w:rsid w:val="0024291C"/>
    <w:pPr>
      <w:numPr>
        <w:ilvl w:val="1"/>
        <w:numId w:val="4"/>
      </w:numPr>
      <w:spacing w:before="120" w:after="120" w:line="276" w:lineRule="auto"/>
      <w:contextualSpacing w:val="0"/>
      <w:jc w:val="both"/>
    </w:pPr>
    <w:rPr>
      <w:rFonts w:eastAsiaTheme="minorEastAsia"/>
      <w:sz w:val="20"/>
      <w:szCs w:val="20"/>
    </w:rPr>
  </w:style>
  <w:style w:type="character" w:customStyle="1" w:styleId="Nagwek6Znak">
    <w:name w:val="Nagłówek 6 Znak"/>
    <w:basedOn w:val="Domylnaczcionkaakapitu"/>
    <w:link w:val="Nagwek6"/>
    <w:uiPriority w:val="9"/>
    <w:rsid w:val="00C003C6"/>
    <w:rPr>
      <w:rFonts w:ascii="Verdana" w:eastAsiaTheme="majorEastAsia" w:hAnsi="Verdana" w:cstheme="majorBidi"/>
      <w:color w:val="000000" w:themeColor="text1"/>
      <w:sz w:val="18"/>
    </w:rPr>
  </w:style>
  <w:style w:type="paragraph" w:styleId="Tekstprzypisudolnego">
    <w:name w:val="footnote text"/>
    <w:aliases w:val="Tekst przypisu Znak"/>
    <w:basedOn w:val="Normalny"/>
    <w:link w:val="TekstprzypisudolnegoZnak"/>
    <w:uiPriority w:val="99"/>
    <w:rsid w:val="00535E9B"/>
    <w:pPr>
      <w:spacing w:after="0"/>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535E9B"/>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rsid w:val="00535E9B"/>
    <w:rPr>
      <w:rFonts w:cs="Times New Roman"/>
      <w:vertAlign w:val="superscript"/>
    </w:rPr>
  </w:style>
  <w:style w:type="table" w:customStyle="1" w:styleId="Tabela-Siatka1">
    <w:name w:val="Tabela - Siatka1"/>
    <w:basedOn w:val="Standardowy"/>
    <w:next w:val="Tabela-Siatka"/>
    <w:uiPriority w:val="39"/>
    <w:rsid w:val="00535E9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39"/>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C53A22"/>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
    <w:name w:val="Body Text"/>
    <w:basedOn w:val="Normalny"/>
    <w:link w:val="TekstpodstawowyZnak"/>
    <w:uiPriority w:val="99"/>
    <w:rsid w:val="00A62B4C"/>
    <w:pPr>
      <w:spacing w:after="120" w:line="288" w:lineRule="auto"/>
      <w:jc w:val="both"/>
    </w:pPr>
    <w:rPr>
      <w:rFonts w:ascii="Arial" w:eastAsia="Times New Roman" w:hAnsi="Arial" w:cs="Arial"/>
      <w:sz w:val="22"/>
      <w:szCs w:val="20"/>
    </w:rPr>
  </w:style>
  <w:style w:type="character" w:customStyle="1" w:styleId="TekstpodstawowyZnak">
    <w:name w:val="Tekst podstawowy Znak"/>
    <w:basedOn w:val="Domylnaczcionkaakapitu"/>
    <w:link w:val="Tekstpodstawowy"/>
    <w:uiPriority w:val="99"/>
    <w:rsid w:val="00A62B4C"/>
    <w:rPr>
      <w:rFonts w:ascii="Arial" w:eastAsia="Times New Roman" w:hAnsi="Arial" w:cs="Arial"/>
      <w:szCs w:val="20"/>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A62B4C"/>
    <w:rPr>
      <w:sz w:val="18"/>
    </w:rPr>
  </w:style>
  <w:style w:type="paragraph" w:customStyle="1" w:styleId="opis">
    <w:name w:val="opis"/>
    <w:basedOn w:val="Normalny"/>
    <w:rsid w:val="00381365"/>
    <w:pPr>
      <w:widowControl w:val="0"/>
      <w:snapToGrid w:val="0"/>
      <w:spacing w:after="0" w:line="360" w:lineRule="auto"/>
      <w:ind w:left="170" w:right="170"/>
      <w:jc w:val="both"/>
    </w:pPr>
    <w:rPr>
      <w:rFonts w:ascii="Arial" w:eastAsia="Times New Roman" w:hAnsi="Arial" w:cs="Times New Roman"/>
      <w:sz w:val="24"/>
      <w:szCs w:val="20"/>
      <w:lang w:eastAsia="pl-PL"/>
    </w:rPr>
  </w:style>
  <w:style w:type="character" w:customStyle="1" w:styleId="Nierozpoznanawzmianka1">
    <w:name w:val="Nierozpoznana wzmianka1"/>
    <w:basedOn w:val="Domylnaczcionkaakapitu"/>
    <w:uiPriority w:val="99"/>
    <w:semiHidden/>
    <w:unhideWhenUsed/>
    <w:rsid w:val="0046367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7932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pgedystrybucja.pl/uslugi-dystrybucyjne/dokumenty-do-pobrania"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pgedystrybucja.pl/strefa-klienta/przydatne-dokumenty"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10622\Desktop\pulpit\WZORY%20DOKUMNETACJI%20PRZETARGOWEJ\SWZ%20ZMIANY%20PA&#377;DZIERNIK%202024\SWZ%20PUBLICZNE%20STAN%20NA%20DN.%20%2010%202024\WZORY%20SWZ%20PUBLICZNE_04%2012%202024\PGE%20word%20swz%20test.dotx" TargetMode="External"/></Relationships>
</file>

<file path=word/theme/theme1.xml><?xml version="1.0" encoding="utf-8"?>
<a:theme xmlns:a="http://schemas.openxmlformats.org/drawingml/2006/main" name="Motyw PGE 2024">
  <a:themeElements>
    <a:clrScheme name="Niestandardowy 2">
      <a:dk1>
        <a:srgbClr val="000000"/>
      </a:dk1>
      <a:lt1>
        <a:srgbClr val="FFFFFF"/>
      </a:lt1>
      <a:dk2>
        <a:srgbClr val="092D74"/>
      </a:dk2>
      <a:lt2>
        <a:srgbClr val="E7E6E6"/>
      </a:lt2>
      <a:accent1>
        <a:srgbClr val="B2CF65"/>
      </a:accent1>
      <a:accent2>
        <a:srgbClr val="092D74"/>
      </a:accent2>
      <a:accent3>
        <a:srgbClr val="092D74"/>
      </a:accent3>
      <a:accent4>
        <a:srgbClr val="092D74"/>
      </a:accent4>
      <a:accent5>
        <a:srgbClr val="36A9E1"/>
      </a:accent5>
      <a:accent6>
        <a:srgbClr val="EF7F00"/>
      </a:accent6>
      <a:hlink>
        <a:srgbClr val="36A9E1"/>
      </a:hlink>
      <a:folHlink>
        <a:srgbClr val="092D74"/>
      </a:folHlink>
    </a:clrScheme>
    <a:fontScheme name="Niestandardowy 1">
      <a:majorFont>
        <a:latin typeface="Trebuchet MS"/>
        <a:ea typeface=""/>
        <a:cs typeface=""/>
      </a:majorFont>
      <a:minorFont>
        <a:latin typeface="Verdana"/>
        <a:ea typeface=""/>
        <a:cs typeface=""/>
      </a:minorFont>
    </a:fontScheme>
    <a:fmtScheme name="Motyw pakietu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Motyw PGE 2024" id="{2724EF35-C89C-4DCD-81CF-9110A7517E6C}" vid="{92209303-6E8F-4860-8AC4-725E3BC8612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1 do SWZ - OPZ (pozostałe zadania).docx</dmsv2BaseFileName>
    <dmsv2BaseDisplayName xmlns="http://schemas.microsoft.com/sharepoint/v3">Załącznik nr 1 do SWZ - OPZ (pozostałe zadania)</dmsv2BaseDisplayName>
    <dmsv2SWPP2ObjectNumber xmlns="http://schemas.microsoft.com/sharepoint/v3" xsi:nil="true"/>
    <dmsv2SWPP2SumMD5 xmlns="http://schemas.microsoft.com/sharepoint/v3">784b95e88b1e23bd09397ff21228040b</dmsv2SWPP2SumMD5>
    <dmsv2BaseMoved xmlns="http://schemas.microsoft.com/sharepoint/v3">false</dmsv2BaseMoved>
    <dmsv2BaseIsSensitive xmlns="http://schemas.microsoft.com/sharepoint/v3">true</dmsv2BaseIsSensitive>
    <dmsv2SWPP2IDSWPP2 xmlns="http://schemas.microsoft.com/sharepoint/v3">714462</dmsv2SWPP2IDSWPP2>
    <dmsv2SWPP2MimeType xmlns="http://schemas.microsoft.com/sharepoint/v3">application/vnd.openxmlformats-officedocument.wordprocessingml.document</dmsv2SWPP2MimeType>
    <dmsv2SWPP2SubObjectName xmlns="http://schemas.microsoft.com/sharepoint/v3">Dokumenty</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24967674</dmsv2BaseClientSystemDocumentID>
    <dmsv2BaseModifiedByID xmlns="http://schemas.microsoft.com/sharepoint/v3">11817367</dmsv2BaseModifiedByID>
    <dmsv2BaseCreatedByID xmlns="http://schemas.microsoft.com/sharepoint/v3">11817367</dmsv2BaseCreatedByID>
    <dmsv2SWPP2ObjectDepartment xmlns="http://schemas.microsoft.com/sharepoint/v3">00000001000700020000000b00000000</dmsv2SWPP2ObjectDepartment>
    <dmsv2SWPP2ObjectName xmlns="http://schemas.microsoft.com/sharepoint/v3">Wniosek</dmsv2SWPP2ObjectName>
    <_dlc_DocId xmlns="a19cb1c7-c5c7-46d4-85ae-d83685407bba">FJ3FSM7XJ42E-1649073643-3925</_dlc_DocId>
    <_dlc_DocIdUrl xmlns="a19cb1c7-c5c7-46d4-85ae-d83685407bba">
      <Url>https://swpp2.dms.gkpge.pl/sites/43/_layouts/15/DocIdRedir.aspx?ID=FJ3FSM7XJ42E-1649073643-3925</Url>
      <Description>FJ3FSM7XJ42E-1649073643-3925</Description>
    </_dlc_DocIdUrl>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MS2_SWPP2_BaseDocument" ma:contentTypeID="0x010189100005634C463E24AE41908FD587B71CC0AA" ma:contentTypeVersion="0" ma:contentTypeDescription="SWPP2 Dokument bazowy" ma:contentTypeScope="" ma:versionID="b4b526f2431e99b692d940c3114aab30">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DF09127-56C0-4B00-992D-F2AE8BC21FEC}">
  <ds:schemaRefs>
    <ds:schemaRef ds:uri="ab6a7fc3-c441-41c3-bbfc-a960266391eb"/>
    <ds:schemaRef ds:uri="http://purl.org/dc/terms/"/>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http://schemas.microsoft.com/office/2006/metadata/properties"/>
    <ds:schemaRef ds:uri="http://www.w3.org/XML/1998/namespace"/>
    <ds:schemaRef ds:uri="http://purl.org/dc/elements/1.1/"/>
    <ds:schemaRef ds:uri="http://schemas.microsoft.com/sharepoint/v3"/>
    <ds:schemaRef ds:uri="a19cb1c7-c5c7-46d4-85ae-d83685407bba"/>
  </ds:schemaRefs>
</ds:datastoreItem>
</file>

<file path=customXml/itemProps2.xml><?xml version="1.0" encoding="utf-8"?>
<ds:datastoreItem xmlns:ds="http://schemas.openxmlformats.org/officeDocument/2006/customXml" ds:itemID="{4D25E39D-411D-468F-AEEF-E5B093AA861D}">
  <ds:schemaRefs>
    <ds:schemaRef ds:uri="http://schemas.openxmlformats.org/officeDocument/2006/bibliography"/>
  </ds:schemaRefs>
</ds:datastoreItem>
</file>

<file path=customXml/itemProps3.xml><?xml version="1.0" encoding="utf-8"?>
<ds:datastoreItem xmlns:ds="http://schemas.openxmlformats.org/officeDocument/2006/customXml" ds:itemID="{D45A0F94-FF57-42B5-892F-2EC34C3C12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9cb1c7-c5c7-46d4-85ae-d83685407b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E7D9EC5-ED3F-4B90-AFB5-BF1ACE70EF30}">
  <ds:schemaRefs>
    <ds:schemaRef ds:uri="http://schemas.microsoft.com/sharepoint/events"/>
  </ds:schemaRefs>
</ds:datastoreItem>
</file>

<file path=customXml/itemProps5.xml><?xml version="1.0" encoding="utf-8"?>
<ds:datastoreItem xmlns:ds="http://schemas.openxmlformats.org/officeDocument/2006/customXml" ds:itemID="{9AE5A8E0-C9E1-4442-B19F-44123610411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PGE word swz test</Template>
  <TotalTime>323</TotalTime>
  <Pages>5</Pages>
  <Words>2083</Words>
  <Characters>12501</Characters>
  <Application>Microsoft Office Word</Application>
  <DocSecurity>0</DocSecurity>
  <Lines>104</Lines>
  <Paragraphs>29</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14555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Chmielnicka Katarzyna [PGE S.A.]</dc:creator>
  <cp:keywords/>
  <dc:description/>
  <cp:lastModifiedBy>Jarosz Klaudia [PGE Dystr. O.Łódź]</cp:lastModifiedBy>
  <cp:revision>26</cp:revision>
  <cp:lastPrinted>2024-07-15T11:21:00Z</cp:lastPrinted>
  <dcterms:created xsi:type="dcterms:W3CDTF">2025-10-01T10:46:00Z</dcterms:created>
  <dcterms:modified xsi:type="dcterms:W3CDTF">2026-04-27T14:53:00Z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0x010189100005634C463E24AE41908FD587B71CC0AA</vt:lpwstr>
  </property>
  <property fmtid="{D5CDD505-2E9C-101B-9397-08002B2CF9AE}" pid="3" name="MSIP_Label_514114f9-be46-4331-8fe2-8a463f84c1e9_Enabled">
    <vt:lpwstr>true</vt:lpwstr>
  </property>
  <property fmtid="{D5CDD505-2E9C-101B-9397-08002B2CF9AE}" pid="4" name="MSIP_Label_514114f9-be46-4331-8fe2-8a463f84c1e9_SetDate">
    <vt:lpwstr>2025-02-20T11:59:01Z</vt:lpwstr>
  </property>
  <property fmtid="{D5CDD505-2E9C-101B-9397-08002B2CF9AE}" pid="5" name="MSIP_Label_514114f9-be46-4331-8fe2-8a463f84c1e9_Method">
    <vt:lpwstr>Privileged</vt:lpwstr>
  </property>
  <property fmtid="{D5CDD505-2E9C-101B-9397-08002B2CF9AE}" pid="6" name="MSIP_Label_514114f9-be46-4331-8fe2-8a463f84c1e9_Name">
    <vt:lpwstr>ALL-Wewnetrzne-w-GK-PGE</vt:lpwstr>
  </property>
  <property fmtid="{D5CDD505-2E9C-101B-9397-08002B2CF9AE}" pid="7" name="MSIP_Label_514114f9-be46-4331-8fe2-8a463f84c1e9_SiteId">
    <vt:lpwstr>e9895a11-04dc-4848-aa12-7fca9faefb60</vt:lpwstr>
  </property>
  <property fmtid="{D5CDD505-2E9C-101B-9397-08002B2CF9AE}" pid="8" name="MSIP_Label_514114f9-be46-4331-8fe2-8a463f84c1e9_ActionId">
    <vt:lpwstr>1e5e07c3-c3da-44eb-bff1-3ca0caef1cf6</vt:lpwstr>
  </property>
  <property fmtid="{D5CDD505-2E9C-101B-9397-08002B2CF9AE}" pid="9" name="MSIP_Label_514114f9-be46-4331-8fe2-8a463f84c1e9_ContentBits">
    <vt:lpwstr>1</vt:lpwstr>
  </property>
  <property fmtid="{D5CDD505-2E9C-101B-9397-08002B2CF9AE}" pid="10" name="_dlc_DocIdItemGuid">
    <vt:lpwstr>106e8f1a-db59-4e4e-b2da-58907bce1699</vt:lpwstr>
  </property>
</Properties>
</file>